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A" w:rsidRDefault="006C49AA"/>
    <w:p w:rsidR="00FA30DF" w:rsidRDefault="00FA30DF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>Технологическая карта контроля на</w:t>
      </w:r>
    </w:p>
    <w:p w:rsidR="003501D0" w:rsidRDefault="00E338F3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устройство инженерной защиты и </w:t>
      </w:r>
      <w:r w:rsidR="00F73102">
        <w:rPr>
          <w:b/>
          <w:sz w:val="40"/>
          <w:szCs w:val="40"/>
        </w:rPr>
        <w:t>берегоукреп</w:t>
      </w:r>
      <w:r>
        <w:rPr>
          <w:b/>
          <w:sz w:val="40"/>
          <w:szCs w:val="40"/>
        </w:rPr>
        <w:t>ление на пересекаемых водотоках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155"/>
        <w:gridCol w:w="485"/>
        <w:gridCol w:w="496"/>
        <w:gridCol w:w="2137"/>
        <w:gridCol w:w="388"/>
        <w:gridCol w:w="2873"/>
        <w:gridCol w:w="1464"/>
        <w:gridCol w:w="520"/>
        <w:gridCol w:w="1559"/>
        <w:gridCol w:w="1622"/>
      </w:tblGrid>
      <w:tr w:rsidR="00497AAE" w:rsidTr="002A2A5B">
        <w:tc>
          <w:tcPr>
            <w:tcW w:w="4454" w:type="dxa"/>
            <w:gridSpan w:val="3"/>
          </w:tcPr>
          <w:p w:rsidR="00497AAE" w:rsidRPr="00EA3472" w:rsidRDefault="00497AAE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lastRenderedPageBreak/>
              <w:t>Шифр карты</w:t>
            </w:r>
          </w:p>
          <w:p w:rsidR="00497AAE" w:rsidRDefault="00497AAE" w:rsidP="00E3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</w:t>
            </w:r>
            <w:r w:rsidR="00F73102">
              <w:rPr>
                <w:sz w:val="24"/>
                <w:szCs w:val="24"/>
              </w:rPr>
              <w:t>1</w:t>
            </w:r>
            <w:r w:rsidR="00E338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E338F3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1059" w:type="dxa"/>
            <w:gridSpan w:val="8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контроль:</w:t>
            </w:r>
          </w:p>
          <w:p w:rsidR="00497AAE" w:rsidRDefault="00497AAE" w:rsidP="00FA30DF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7AAE" w:rsidRPr="003501D0" w:rsidRDefault="00E338F3" w:rsidP="00107F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инженерной защиты и б</w:t>
            </w:r>
            <w:r w:rsidR="00F73102">
              <w:rPr>
                <w:i/>
                <w:sz w:val="24"/>
                <w:szCs w:val="24"/>
              </w:rPr>
              <w:t>ерегоукреп</w:t>
            </w:r>
            <w:r>
              <w:rPr>
                <w:i/>
                <w:sz w:val="24"/>
                <w:szCs w:val="24"/>
              </w:rPr>
              <w:t xml:space="preserve">ление на пересекаемых водотоках на объекте: 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497AAE" w:rsidTr="002A2A5B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40" w:type="dxa"/>
            <w:gridSpan w:val="2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059" w:type="dxa"/>
            <w:gridSpan w:val="8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2"/>
          </w:tcPr>
          <w:p w:rsidR="00497AAE" w:rsidRPr="00AC24E4" w:rsidRDefault="009B6514" w:rsidP="00AC24E4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line="336" w:lineRule="auto"/>
              <w:ind w:left="720" w:right="-29" w:hanging="225"/>
              <w:rPr>
                <w:i/>
                <w:sz w:val="24"/>
                <w:szCs w:val="24"/>
              </w:rPr>
            </w:pPr>
            <w:hyperlink r:id="rId9" w:history="1">
              <w:r w:rsidR="00AC24E4" w:rsidRPr="00AC24E4">
                <w:rPr>
                  <w:i/>
                  <w:sz w:val="24"/>
                  <w:szCs w:val="24"/>
                </w:rPr>
                <w:t>СНиП 22-02-2003</w:t>
              </w:r>
            </w:hyperlink>
          </w:p>
        </w:tc>
        <w:tc>
          <w:tcPr>
            <w:tcW w:w="11059" w:type="dxa"/>
            <w:gridSpan w:val="8"/>
          </w:tcPr>
          <w:p w:rsidR="00497AAE" w:rsidRPr="00AC24E4" w:rsidRDefault="00AC24E4" w:rsidP="00442383">
            <w:pPr>
              <w:rPr>
                <w:i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Инженерная защита территорий зданий и сооружений от опасных геологических процессов. Основные положения.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2"/>
          </w:tcPr>
          <w:p w:rsidR="00497AAE" w:rsidRPr="00AC24E4" w:rsidRDefault="00FA30DF" w:rsidP="00FA30DF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>
              <w:rPr>
                <w:i/>
              </w:rPr>
              <w:t>С</w:t>
            </w:r>
            <w:r w:rsidR="00442383" w:rsidRPr="00AC24E4">
              <w:rPr>
                <w:i/>
              </w:rPr>
              <w:t xml:space="preserve">П </w:t>
            </w:r>
            <w:r>
              <w:rPr>
                <w:i/>
              </w:rPr>
              <w:t>45.13330.2012</w:t>
            </w:r>
          </w:p>
        </w:tc>
        <w:tc>
          <w:tcPr>
            <w:tcW w:w="11059" w:type="dxa"/>
            <w:gridSpan w:val="8"/>
          </w:tcPr>
          <w:p w:rsidR="00497AAE" w:rsidRPr="00AC24E4" w:rsidRDefault="00644661" w:rsidP="00442383">
            <w:pPr>
              <w:rPr>
                <w:i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Земляные сооружения. Основания и фундаменты</w:t>
            </w:r>
            <w:r w:rsidR="00442383" w:rsidRPr="00AC24E4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40" w:type="dxa"/>
            <w:gridSpan w:val="2"/>
          </w:tcPr>
          <w:p w:rsidR="00497AAE" w:rsidRPr="00AC24E4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AC24E4">
              <w:rPr>
                <w:i/>
              </w:rPr>
              <w:t>СНиП 2.05.02-85*</w:t>
            </w:r>
          </w:p>
        </w:tc>
        <w:tc>
          <w:tcPr>
            <w:tcW w:w="11059" w:type="dxa"/>
            <w:gridSpan w:val="8"/>
          </w:tcPr>
          <w:p w:rsidR="00497AAE" w:rsidRPr="00AC24E4" w:rsidRDefault="00AC24E4" w:rsidP="00442383">
            <w:pPr>
              <w:rPr>
                <w:i/>
                <w:color w:val="000000"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40" w:type="dxa"/>
            <w:gridSpan w:val="2"/>
          </w:tcPr>
          <w:p w:rsidR="00497AAE" w:rsidRPr="00AC24E4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AC24E4">
              <w:rPr>
                <w:i/>
              </w:rPr>
              <w:t>СНиП 12-03-2001</w:t>
            </w:r>
          </w:p>
        </w:tc>
        <w:tc>
          <w:tcPr>
            <w:tcW w:w="11059" w:type="dxa"/>
            <w:gridSpan w:val="8"/>
          </w:tcPr>
          <w:p w:rsidR="00497AAE" w:rsidRPr="00AC24E4" w:rsidRDefault="009028C1" w:rsidP="00442383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Безопасность труда в строительстве. Часть 1 Общие требования</w:t>
            </w:r>
            <w:r w:rsidR="00442383" w:rsidRPr="00AC24E4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40" w:type="dxa"/>
            <w:gridSpan w:val="2"/>
          </w:tcPr>
          <w:p w:rsidR="00497AAE" w:rsidRPr="00AC24E4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AC24E4">
              <w:rPr>
                <w:i/>
              </w:rPr>
              <w:t>СНиП 12-04-2002</w:t>
            </w:r>
          </w:p>
        </w:tc>
        <w:tc>
          <w:tcPr>
            <w:tcW w:w="11059" w:type="dxa"/>
            <w:gridSpan w:val="8"/>
          </w:tcPr>
          <w:p w:rsidR="00497AAE" w:rsidRPr="00AC24E4" w:rsidRDefault="009028C1" w:rsidP="00442383">
            <w:pPr>
              <w:rPr>
                <w:i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Безопасность труда в строительстве. Часть 2 Строительное производство</w:t>
            </w:r>
            <w:r w:rsidR="00442383" w:rsidRPr="00AC24E4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640" w:type="dxa"/>
            <w:gridSpan w:val="2"/>
          </w:tcPr>
          <w:p w:rsidR="00497AAE" w:rsidRPr="00AC24E4" w:rsidRDefault="00442383" w:rsidP="00442383">
            <w:pPr>
              <w:pStyle w:val="ListBullets1"/>
              <w:numPr>
                <w:ilvl w:val="0"/>
                <w:numId w:val="0"/>
              </w:numPr>
              <w:ind w:left="495"/>
              <w:rPr>
                <w:i/>
              </w:rPr>
            </w:pPr>
            <w:r w:rsidRPr="00AC24E4">
              <w:rPr>
                <w:i/>
              </w:rPr>
              <w:t>ВСН 012-88</w:t>
            </w:r>
          </w:p>
        </w:tc>
        <w:tc>
          <w:tcPr>
            <w:tcW w:w="11059" w:type="dxa"/>
            <w:gridSpan w:val="8"/>
          </w:tcPr>
          <w:p w:rsidR="00497AAE" w:rsidRPr="00AC24E4" w:rsidRDefault="009028C1" w:rsidP="00442383">
            <w:pPr>
              <w:rPr>
                <w:i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работ. Часть I и часть II</w:t>
            </w:r>
            <w:r w:rsidR="00442383" w:rsidRPr="00AC24E4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640" w:type="dxa"/>
            <w:gridSpan w:val="2"/>
          </w:tcPr>
          <w:p w:rsidR="00497AAE" w:rsidRPr="00AC24E4" w:rsidRDefault="00AC24E4" w:rsidP="00AC24E4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line="336" w:lineRule="auto"/>
              <w:ind w:left="567" w:right="-29" w:hanging="72"/>
              <w:rPr>
                <w:i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ВСН-31-81</w:t>
            </w:r>
          </w:p>
        </w:tc>
        <w:tc>
          <w:tcPr>
            <w:tcW w:w="11059" w:type="dxa"/>
            <w:gridSpan w:val="8"/>
          </w:tcPr>
          <w:p w:rsidR="00497AAE" w:rsidRPr="00AC24E4" w:rsidRDefault="00AC24E4" w:rsidP="00442383">
            <w:pPr>
              <w:rPr>
                <w:i/>
                <w:sz w:val="24"/>
                <w:szCs w:val="24"/>
              </w:rPr>
            </w:pPr>
            <w:r w:rsidRPr="00AC24E4">
              <w:rPr>
                <w:i/>
                <w:sz w:val="24"/>
                <w:szCs w:val="24"/>
              </w:rPr>
              <w:t>Инструкция по производству строительных работ в охранных зонах магистральных трубопроводов Министерства нефтяной промышленности.</w:t>
            </w:r>
          </w:p>
        </w:tc>
      </w:tr>
      <w:tr w:rsidR="00497AAE" w:rsidTr="002A2A5B">
        <w:trPr>
          <w:trHeight w:val="679"/>
        </w:trPr>
        <w:tc>
          <w:tcPr>
            <w:tcW w:w="4454" w:type="dxa"/>
            <w:gridSpan w:val="3"/>
          </w:tcPr>
          <w:p w:rsidR="00497AAE" w:rsidRPr="001B76F5" w:rsidRDefault="00497AAE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059" w:type="dxa"/>
            <w:gridSpan w:val="8"/>
          </w:tcPr>
          <w:p w:rsidR="00497AAE" w:rsidRPr="00B00D35" w:rsidRDefault="00497AAE" w:rsidP="00107F44">
            <w:pPr>
              <w:rPr>
                <w:sz w:val="24"/>
                <w:szCs w:val="24"/>
                <w:highlight w:val="red"/>
              </w:rPr>
            </w:pPr>
            <w:r w:rsidRPr="00B00D35">
              <w:rPr>
                <w:sz w:val="24"/>
                <w:szCs w:val="24"/>
              </w:rPr>
              <w:t>Опыт работ на инженерно-техничексих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 руководствоваться  в работе требованиям проектной доку</w:t>
            </w:r>
            <w:r w:rsidR="00107F44">
              <w:rPr>
                <w:sz w:val="24"/>
                <w:szCs w:val="24"/>
              </w:rPr>
              <w:t xml:space="preserve">ментации и положением о СКК 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497AAE" w:rsidTr="002A2A5B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1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8038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характеристики:</w:t>
            </w:r>
          </w:p>
        </w:tc>
      </w:tr>
      <w:tr w:rsidR="00497AAE" w:rsidTr="002A2A5B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Теодолит (допускается использовать тахеометр)</w:t>
            </w:r>
          </w:p>
        </w:tc>
        <w:tc>
          <w:tcPr>
            <w:tcW w:w="8038" w:type="dxa"/>
            <w:gridSpan w:val="5"/>
          </w:tcPr>
          <w:p w:rsidR="00497AAE" w:rsidRPr="00330C2B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углов 0-60град угл. расстояний 20-200м. Точность измерений углов ± 2мин угл. расстояний 0,1-0,2м;</w:t>
            </w:r>
          </w:p>
        </w:tc>
      </w:tr>
      <w:tr w:rsidR="00497AAE" w:rsidTr="002A2A5B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 (допускается использовать тахеометр)</w:t>
            </w:r>
          </w:p>
        </w:tc>
        <w:tc>
          <w:tcPr>
            <w:tcW w:w="8038" w:type="dxa"/>
            <w:gridSpan w:val="5"/>
          </w:tcPr>
          <w:p w:rsidR="00497AAE" w:rsidRPr="00330C2B" w:rsidRDefault="00497AAE" w:rsidP="00305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0,05-2м. Точность измерений ±50мм;</w:t>
            </w:r>
          </w:p>
        </w:tc>
      </w:tr>
      <w:tr w:rsidR="00497AAE" w:rsidTr="002A2A5B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Рулетки 5,20*,50м</w:t>
            </w:r>
          </w:p>
        </w:tc>
        <w:tc>
          <w:tcPr>
            <w:tcW w:w="8038" w:type="dxa"/>
            <w:gridSpan w:val="5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1/1000 измеряемой величины;</w:t>
            </w:r>
          </w:p>
        </w:tc>
      </w:tr>
      <w:tr w:rsidR="00AC24E4" w:rsidTr="002A2A5B">
        <w:tc>
          <w:tcPr>
            <w:tcW w:w="814" w:type="dxa"/>
          </w:tcPr>
          <w:p w:rsidR="00AC24E4" w:rsidRPr="00197202" w:rsidRDefault="00AC24E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61" w:type="dxa"/>
            <w:gridSpan w:val="5"/>
          </w:tcPr>
          <w:p w:rsidR="00AC24E4" w:rsidRPr="000B1885" w:rsidRDefault="00AC24E4" w:rsidP="008160F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Линейка металлическая 150 мм</w:t>
            </w:r>
          </w:p>
        </w:tc>
        <w:tc>
          <w:tcPr>
            <w:tcW w:w="8038" w:type="dxa"/>
            <w:gridSpan w:val="5"/>
          </w:tcPr>
          <w:p w:rsidR="00AC24E4" w:rsidRDefault="00AC24E4" w:rsidP="008160F3">
            <w:r w:rsidRPr="00B3022D">
              <w:rPr>
                <w:i/>
                <w:sz w:val="24"/>
                <w:szCs w:val="24"/>
              </w:rPr>
              <w:t>точность измерени</w:t>
            </w:r>
            <w:r>
              <w:rPr>
                <w:i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±1мм;</w:t>
            </w:r>
          </w:p>
        </w:tc>
      </w:tr>
      <w:tr w:rsidR="00AC24E4" w:rsidTr="002A2A5B">
        <w:tc>
          <w:tcPr>
            <w:tcW w:w="814" w:type="dxa"/>
          </w:tcPr>
          <w:p w:rsidR="00AC24E4" w:rsidRPr="00197202" w:rsidRDefault="00AC24E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61" w:type="dxa"/>
            <w:gridSpan w:val="5"/>
          </w:tcPr>
          <w:p w:rsidR="00AC24E4" w:rsidRPr="000B1885" w:rsidRDefault="00AC24E4" w:rsidP="008160F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Линейка металлическая 1000 мм*</w:t>
            </w:r>
          </w:p>
        </w:tc>
        <w:tc>
          <w:tcPr>
            <w:tcW w:w="8038" w:type="dxa"/>
            <w:gridSpan w:val="5"/>
          </w:tcPr>
          <w:p w:rsidR="00AC24E4" w:rsidRPr="00197202" w:rsidRDefault="00AC24E4" w:rsidP="008160F3">
            <w:pPr>
              <w:rPr>
                <w:i/>
                <w:sz w:val="24"/>
                <w:szCs w:val="24"/>
              </w:rPr>
            </w:pPr>
            <w:r w:rsidRPr="00B3022D">
              <w:rPr>
                <w:i/>
                <w:sz w:val="24"/>
                <w:szCs w:val="24"/>
              </w:rPr>
              <w:t>точность измерени</w:t>
            </w:r>
            <w:r>
              <w:rPr>
                <w:i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±1мм;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197202" w:rsidRDefault="00497AAE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497AAE" w:rsidTr="002A2A5B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 xml:space="preserve">Требования к персоналу, </w:t>
            </w:r>
            <w:r w:rsidRPr="00E03024">
              <w:rPr>
                <w:b/>
                <w:sz w:val="24"/>
                <w:szCs w:val="24"/>
              </w:rPr>
              <w:lastRenderedPageBreak/>
              <w:t>выполняющему работы</w:t>
            </w:r>
          </w:p>
        </w:tc>
        <w:tc>
          <w:tcPr>
            <w:tcW w:w="11059" w:type="dxa"/>
            <w:gridSpan w:val="8"/>
          </w:tcPr>
          <w:p w:rsidR="00497AAE" w:rsidRPr="00AD10D8" w:rsidRDefault="00497AAE" w:rsidP="000B1885">
            <w:pPr>
              <w:rPr>
                <w:i/>
                <w:sz w:val="24"/>
                <w:szCs w:val="24"/>
              </w:rPr>
            </w:pPr>
            <w:r w:rsidRPr="00AD10D8">
              <w:rPr>
                <w:i/>
                <w:sz w:val="24"/>
                <w:szCs w:val="24"/>
              </w:rPr>
              <w:lastRenderedPageBreak/>
              <w:t xml:space="preserve">Опыт  работ на инженерно-техничексих должностях в области строительства не менее 1 года; </w:t>
            </w:r>
            <w:r w:rsidRPr="00AD10D8">
              <w:rPr>
                <w:i/>
                <w:sz w:val="24"/>
                <w:szCs w:val="24"/>
              </w:rPr>
              <w:lastRenderedPageBreak/>
              <w:t>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 руководствоваться  в работе требованиям проектной документации</w:t>
            </w:r>
          </w:p>
        </w:tc>
      </w:tr>
      <w:tr w:rsidR="00497AAE" w:rsidTr="002A2A5B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lastRenderedPageBreak/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059" w:type="dxa"/>
            <w:gridSpan w:val="8"/>
          </w:tcPr>
          <w:p w:rsidR="003C3CF7" w:rsidRDefault="003C3CF7" w:rsidP="00AC24E4">
            <w:pPr>
              <w:rPr>
                <w:i/>
                <w:sz w:val="24"/>
                <w:szCs w:val="24"/>
                <w:u w:val="single"/>
              </w:rPr>
            </w:pPr>
            <w:r w:rsidRPr="003F6D3B">
              <w:rPr>
                <w:i/>
                <w:sz w:val="24"/>
                <w:szCs w:val="24"/>
              </w:rPr>
              <w:t>Приборы и оборудования должны соответствовать требованиям метрологической поверки или калибровки с действующим  межповерочным интервалом.</w:t>
            </w:r>
          </w:p>
          <w:p w:rsidR="00AC24E4" w:rsidRPr="00DF25BB" w:rsidRDefault="00AC24E4" w:rsidP="00AC24E4">
            <w:pPr>
              <w:rPr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Линейки измерительный</w:t>
            </w:r>
            <w:r>
              <w:rPr>
                <w:i/>
                <w:sz w:val="24"/>
                <w:szCs w:val="24"/>
              </w:rPr>
              <w:t xml:space="preserve"> должны отвечать требованиям ГОСТ 427; Н</w:t>
            </w:r>
            <w:r w:rsidRPr="00DF25BB">
              <w:rPr>
                <w:rStyle w:val="ecattext"/>
                <w:i/>
                <w:sz w:val="24"/>
                <w:szCs w:val="24"/>
              </w:rPr>
              <w:t>ачалом шкалы линейки должна быть торцовая грань, перпендикулярная к продольному ребру линейки. Линейки за последней сантиметровой отметкой шкалы должны иметь не менее пяти добавочных миллиметровых делений. Закругленный конец линейки должен иметь для подвешивания отверстие диаметром не менее 5 мм для линеек с пределами измерений 150, 300 и 500 мм и не менее 8 мм для линеек с пределом измерения 1000 мм и более.; Торцовая грань или торцовые грани, служащие началом линейки, должны быть прямолинейны и перпендикулярны к продольному ребру линейки. Отклонение от перпендикулярности не должно превышать ± 10¢. Отклонение от прямолинейности торцовой грани не должно превышать 0,04 мм для линеек с пределами измерений 150, 300 и 500 мм и 0,08 мм для линеек с пределом измерения 1000 мм и более.;  Цвет штрихов и цифр должен быть черным, отчетливым. Штрихи должны доходить до продольного ребра линейки.; На лицевой поверхности линеек не должно быть вмятин, забоин, трещин, расслоений, глубоких царапин и следов коррозии. На обратной стороне допускаются мелкие раковины, продольные царапины, риски и отпечатки от валков глубиной не более допуска на толщину ленты.</w:t>
            </w:r>
          </w:p>
          <w:p w:rsidR="00497AAE" w:rsidRDefault="00497AAE" w:rsidP="001E7868">
            <w:pPr>
              <w:rPr>
                <w:rStyle w:val="ecattext"/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Рулетки</w:t>
            </w:r>
            <w:r>
              <w:rPr>
                <w:i/>
                <w:sz w:val="24"/>
                <w:szCs w:val="24"/>
                <w:u w:val="single"/>
              </w:rPr>
              <w:t xml:space="preserve"> измерительные</w:t>
            </w:r>
            <w:r>
              <w:rPr>
                <w:i/>
                <w:sz w:val="24"/>
                <w:szCs w:val="24"/>
              </w:rPr>
              <w:t xml:space="preserve">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 °С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>
              <w:rPr>
                <w:rStyle w:val="ecattext"/>
                <w:i/>
                <w:sz w:val="24"/>
                <w:szCs w:val="24"/>
              </w:rPr>
              <w:t>.</w:t>
            </w:r>
          </w:p>
          <w:p w:rsidR="00497AAE" w:rsidRPr="00676BE8" w:rsidRDefault="00497AAE" w:rsidP="00964655">
            <w:pPr>
              <w:rPr>
                <w:i/>
                <w:sz w:val="24"/>
                <w:szCs w:val="24"/>
              </w:rPr>
            </w:pPr>
            <w:r w:rsidRPr="00DF25BB">
              <w:rPr>
                <w:rStyle w:val="ecattext"/>
                <w:i/>
                <w:sz w:val="24"/>
                <w:szCs w:val="24"/>
                <w:u w:val="single"/>
              </w:rPr>
              <w:t>Геодезические приборы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 должны отвечать требованиям ГОСТ Р 53340; движение подвижных частей геодезических приборов должно осуществляться плавно без скачков и заеданий; </w:t>
            </w:r>
            <w:r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</w:t>
            </w:r>
            <w:r w:rsidRPr="00676BE8">
              <w:rPr>
                <w:rStyle w:val="ecattext"/>
                <w:i/>
                <w:sz w:val="24"/>
                <w:szCs w:val="24"/>
              </w:rPr>
              <w:lastRenderedPageBreak/>
              <w:t xml:space="preserve">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497AAE" w:rsidRPr="00907AED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 </w:t>
            </w:r>
          </w:p>
        </w:tc>
      </w:tr>
      <w:tr w:rsidR="003C3CF7" w:rsidTr="002A2A5B">
        <w:tc>
          <w:tcPr>
            <w:tcW w:w="4454" w:type="dxa"/>
            <w:gridSpan w:val="3"/>
            <w:vMerge w:val="restart"/>
          </w:tcPr>
          <w:p w:rsidR="003C3CF7" w:rsidRPr="000A11BB" w:rsidRDefault="003C3CF7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lastRenderedPageBreak/>
              <w:t>Перечень операций, подлежащих контролю</w:t>
            </w:r>
          </w:p>
        </w:tc>
        <w:tc>
          <w:tcPr>
            <w:tcW w:w="11059" w:type="dxa"/>
            <w:gridSpan w:val="8"/>
          </w:tcPr>
          <w:p w:rsidR="003C3CF7" w:rsidRPr="003C3CF7" w:rsidRDefault="003C3CF7" w:rsidP="001676D5">
            <w:pPr>
              <w:rPr>
                <w:i/>
                <w:sz w:val="24"/>
                <w:szCs w:val="24"/>
              </w:rPr>
            </w:pPr>
            <w:r w:rsidRPr="003C3CF7">
              <w:rPr>
                <w:i/>
                <w:sz w:val="24"/>
                <w:szCs w:val="24"/>
              </w:rPr>
              <w:t>- Отсыпка гравия (или материала его заменяющего)</w:t>
            </w:r>
          </w:p>
        </w:tc>
      </w:tr>
      <w:tr w:rsidR="003C3CF7" w:rsidTr="002A2A5B">
        <w:tc>
          <w:tcPr>
            <w:tcW w:w="4454" w:type="dxa"/>
            <w:gridSpan w:val="3"/>
            <w:vMerge/>
          </w:tcPr>
          <w:p w:rsidR="003C3CF7" w:rsidRDefault="003C3CF7" w:rsidP="00EA3472">
            <w:pPr>
              <w:rPr>
                <w:sz w:val="24"/>
                <w:szCs w:val="24"/>
              </w:rPr>
            </w:pPr>
          </w:p>
        </w:tc>
        <w:tc>
          <w:tcPr>
            <w:tcW w:w="11059" w:type="dxa"/>
            <w:gridSpan w:val="8"/>
          </w:tcPr>
          <w:p w:rsidR="003C3CF7" w:rsidRPr="003C3CF7" w:rsidRDefault="003C3CF7" w:rsidP="0030383D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 w:rsidRPr="003C3CF7">
              <w:rPr>
                <w:i/>
                <w:sz w:val="24"/>
                <w:szCs w:val="24"/>
              </w:rPr>
              <w:t>- Трамбовка гравийной подушки</w:t>
            </w:r>
          </w:p>
        </w:tc>
      </w:tr>
      <w:tr w:rsidR="003C3CF7" w:rsidTr="002A2A5B">
        <w:tc>
          <w:tcPr>
            <w:tcW w:w="4454" w:type="dxa"/>
            <w:gridSpan w:val="3"/>
            <w:vMerge/>
          </w:tcPr>
          <w:p w:rsidR="003C3CF7" w:rsidRDefault="003C3CF7" w:rsidP="00EA3472">
            <w:pPr>
              <w:rPr>
                <w:sz w:val="24"/>
                <w:szCs w:val="24"/>
              </w:rPr>
            </w:pPr>
          </w:p>
        </w:tc>
        <w:tc>
          <w:tcPr>
            <w:tcW w:w="11059" w:type="dxa"/>
            <w:gridSpan w:val="8"/>
          </w:tcPr>
          <w:p w:rsidR="003C3CF7" w:rsidRPr="003C3CF7" w:rsidRDefault="003C3CF7" w:rsidP="003C3CF7">
            <w:pPr>
              <w:pStyle w:val="2"/>
              <w:suppressAutoHyphens/>
              <w:spacing w:line="240" w:lineRule="auto"/>
              <w:ind w:left="34" w:right="-108" w:hanging="34"/>
              <w:jc w:val="both"/>
              <w:outlineLvl w:val="1"/>
              <w:rPr>
                <w:rFonts w:ascii="Times New Roman" w:hAnsi="Times New Roman"/>
                <w:b w:val="0"/>
                <w:i/>
                <w:szCs w:val="24"/>
              </w:rPr>
            </w:pPr>
            <w:r w:rsidRPr="003C3CF7">
              <w:rPr>
                <w:rFonts w:ascii="Times New Roman" w:hAnsi="Times New Roman"/>
                <w:b w:val="0"/>
                <w:i/>
                <w:szCs w:val="24"/>
              </w:rPr>
              <w:t>- Защита габионами матрацного типа</w:t>
            </w:r>
          </w:p>
        </w:tc>
      </w:tr>
      <w:tr w:rsidR="003C3CF7" w:rsidTr="002A2A5B">
        <w:tc>
          <w:tcPr>
            <w:tcW w:w="4454" w:type="dxa"/>
            <w:gridSpan w:val="3"/>
            <w:vMerge/>
          </w:tcPr>
          <w:p w:rsidR="003C3CF7" w:rsidRDefault="003C3CF7" w:rsidP="00EA3472">
            <w:pPr>
              <w:rPr>
                <w:sz w:val="24"/>
                <w:szCs w:val="24"/>
              </w:rPr>
            </w:pPr>
          </w:p>
        </w:tc>
        <w:tc>
          <w:tcPr>
            <w:tcW w:w="11059" w:type="dxa"/>
            <w:gridSpan w:val="8"/>
          </w:tcPr>
          <w:p w:rsidR="003C3CF7" w:rsidRPr="003C3CF7" w:rsidRDefault="003C3CF7" w:rsidP="00EA58FD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 w:rsidRPr="003C3CF7">
              <w:rPr>
                <w:i/>
                <w:sz w:val="24"/>
                <w:szCs w:val="24"/>
              </w:rPr>
              <w:t>- Установка гибких покрытий</w:t>
            </w:r>
          </w:p>
        </w:tc>
      </w:tr>
      <w:tr w:rsidR="003C3CF7" w:rsidTr="002A2A5B">
        <w:tc>
          <w:tcPr>
            <w:tcW w:w="4454" w:type="dxa"/>
            <w:gridSpan w:val="3"/>
            <w:vMerge/>
          </w:tcPr>
          <w:p w:rsidR="003C3CF7" w:rsidRDefault="003C3CF7" w:rsidP="00EA3472">
            <w:pPr>
              <w:rPr>
                <w:sz w:val="24"/>
                <w:szCs w:val="24"/>
              </w:rPr>
            </w:pPr>
          </w:p>
        </w:tc>
        <w:tc>
          <w:tcPr>
            <w:tcW w:w="11059" w:type="dxa"/>
            <w:gridSpan w:val="8"/>
          </w:tcPr>
          <w:p w:rsidR="003C3CF7" w:rsidRPr="003C3CF7" w:rsidRDefault="003C3CF7" w:rsidP="003C3CF7">
            <w:pPr>
              <w:ind w:left="72"/>
              <w:rPr>
                <w:i/>
                <w:sz w:val="24"/>
                <w:szCs w:val="24"/>
              </w:rPr>
            </w:pPr>
            <w:r w:rsidRPr="003C3CF7">
              <w:rPr>
                <w:i/>
                <w:sz w:val="24"/>
                <w:szCs w:val="24"/>
              </w:rPr>
              <w:t>- Берегоукрепительных сооружений</w:t>
            </w:r>
          </w:p>
        </w:tc>
      </w:tr>
      <w:tr w:rsidR="003C3CF7" w:rsidTr="002A2A5B">
        <w:tc>
          <w:tcPr>
            <w:tcW w:w="4454" w:type="dxa"/>
            <w:gridSpan w:val="3"/>
            <w:vMerge/>
          </w:tcPr>
          <w:p w:rsidR="003C3CF7" w:rsidRDefault="003C3CF7" w:rsidP="00EA3472">
            <w:pPr>
              <w:rPr>
                <w:sz w:val="24"/>
                <w:szCs w:val="24"/>
              </w:rPr>
            </w:pPr>
          </w:p>
        </w:tc>
        <w:tc>
          <w:tcPr>
            <w:tcW w:w="11059" w:type="dxa"/>
            <w:gridSpan w:val="8"/>
          </w:tcPr>
          <w:p w:rsidR="003C3CF7" w:rsidRPr="003C3CF7" w:rsidRDefault="003C3CF7" w:rsidP="003C3CF7">
            <w:pPr>
              <w:ind w:left="72"/>
              <w:rPr>
                <w:i/>
                <w:sz w:val="24"/>
                <w:szCs w:val="24"/>
              </w:rPr>
            </w:pPr>
            <w:r w:rsidRPr="003C3CF7">
              <w:rPr>
                <w:i/>
                <w:sz w:val="24"/>
                <w:szCs w:val="24"/>
              </w:rPr>
              <w:t>- Полнота оформления исполнительной документации</w:t>
            </w:r>
          </w:p>
        </w:tc>
      </w:tr>
      <w:tr w:rsidR="003C3CF7" w:rsidTr="002A2A5B">
        <w:tc>
          <w:tcPr>
            <w:tcW w:w="15513" w:type="dxa"/>
            <w:gridSpan w:val="11"/>
          </w:tcPr>
          <w:p w:rsidR="003C3CF7" w:rsidRPr="000A11BB" w:rsidRDefault="003C3CF7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3C3CF7" w:rsidTr="002A2A5B">
        <w:tc>
          <w:tcPr>
            <w:tcW w:w="814" w:type="dxa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118" w:type="dxa"/>
            <w:gridSpan w:val="3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261" w:type="dxa"/>
            <w:gridSpan w:val="2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1984" w:type="dxa"/>
            <w:gridSpan w:val="2"/>
          </w:tcPr>
          <w:p w:rsidR="003C3CF7" w:rsidRDefault="003C3CF7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3C3CF7" w:rsidRDefault="003C3CF7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3C3CF7" w:rsidRDefault="003C3CF7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3C3CF7" w:rsidTr="002A2A5B">
        <w:trPr>
          <w:trHeight w:val="2626"/>
        </w:trPr>
        <w:tc>
          <w:tcPr>
            <w:tcW w:w="814" w:type="dxa"/>
            <w:vAlign w:val="center"/>
          </w:tcPr>
          <w:p w:rsidR="003C3CF7" w:rsidRDefault="003C3CF7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C3CF7" w:rsidRDefault="003C3CF7" w:rsidP="000712FE">
            <w:pPr>
              <w:pStyle w:val="a3"/>
              <w:ind w:left="57"/>
              <w:rPr>
                <w:b/>
              </w:rPr>
            </w:pPr>
            <w:bookmarkStart w:id="0" w:name="_Toc115689229"/>
            <w:bookmarkStart w:id="1" w:name="_Toc115689728"/>
            <w:bookmarkStart w:id="2" w:name="_Toc115689880"/>
            <w:bookmarkStart w:id="3" w:name="_Toc115690123"/>
            <w:r w:rsidRPr="00071411">
              <w:rPr>
                <w:b/>
              </w:rPr>
              <w:t>Берегоукрепительные работы</w:t>
            </w:r>
            <w:bookmarkEnd w:id="0"/>
            <w:bookmarkEnd w:id="1"/>
            <w:bookmarkEnd w:id="2"/>
            <w:bookmarkEnd w:id="3"/>
            <w:r>
              <w:rPr>
                <w:b/>
              </w:rPr>
              <w:t>.</w:t>
            </w:r>
          </w:p>
          <w:p w:rsidR="003C3CF7" w:rsidRPr="00071411" w:rsidRDefault="003C3CF7" w:rsidP="00314ACA">
            <w:r w:rsidRPr="00071411">
              <w:t>Отсыпка гравия (или материала его заменяющего)</w:t>
            </w:r>
          </w:p>
          <w:p w:rsidR="003C3CF7" w:rsidRPr="00C3694D" w:rsidRDefault="003C3CF7" w:rsidP="00314ACA">
            <w:pPr>
              <w:pStyle w:val="a3"/>
              <w:ind w:left="57"/>
            </w:pPr>
            <w:r w:rsidRPr="00071411">
              <w:t>Установка гибких покрытий</w:t>
            </w:r>
          </w:p>
        </w:tc>
        <w:tc>
          <w:tcPr>
            <w:tcW w:w="3118" w:type="dxa"/>
            <w:gridSpan w:val="3"/>
          </w:tcPr>
          <w:p w:rsidR="003C3CF7" w:rsidRPr="003C3CF7" w:rsidRDefault="003C3CF7" w:rsidP="003C3CF7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-29" w:firstLine="317"/>
              <w:rPr>
                <w:szCs w:val="24"/>
              </w:rPr>
            </w:pPr>
            <w:r w:rsidRPr="00C3694D">
              <w:t>Параметры контроля определяю</w:t>
            </w:r>
            <w:r>
              <w:t xml:space="preserve">тся </w:t>
            </w:r>
            <w:hyperlink r:id="rId10" w:history="1">
              <w:r w:rsidRPr="00C5226E">
                <w:t>СНиП 22-02-2003</w:t>
              </w:r>
            </w:hyperlink>
            <w:r w:rsidR="00FA30DF">
              <w:rPr>
                <w:szCs w:val="24"/>
              </w:rPr>
              <w:t>, С</w:t>
            </w:r>
            <w:r w:rsidRPr="00314ACA">
              <w:rPr>
                <w:szCs w:val="24"/>
              </w:rPr>
              <w:t xml:space="preserve">П </w:t>
            </w:r>
            <w:r w:rsidR="00FA30DF">
              <w:rPr>
                <w:szCs w:val="24"/>
              </w:rPr>
              <w:t>45.13330.2012</w:t>
            </w:r>
            <w:r w:rsidRPr="00314ACA">
              <w:rPr>
                <w:szCs w:val="24"/>
              </w:rPr>
              <w:t xml:space="preserve">, СНиП 12-03-2001, СНиП 12-04-2002, СНиП 2.05.06-85*, ВСН 012-88, ВСН-31-81. </w:t>
            </w:r>
          </w:p>
          <w:p w:rsidR="003C3CF7" w:rsidRPr="00071411" w:rsidRDefault="003C3CF7" w:rsidP="00314ACA">
            <w:pPr>
              <w:shd w:val="clear" w:color="auto" w:fill="FFFFFF"/>
              <w:jc w:val="both"/>
            </w:pPr>
            <w:r w:rsidRPr="00071411">
              <w:t>Трамбовка гравийной подушки, соединения плит, соответствие фактического количества плит проектному.</w:t>
            </w:r>
          </w:p>
          <w:p w:rsidR="003C3CF7" w:rsidRPr="00071411" w:rsidRDefault="003C3CF7" w:rsidP="00314ACA">
            <w:pPr>
              <w:ind w:left="72"/>
            </w:pPr>
            <w:r w:rsidRPr="00071411">
              <w:t>Полнота оформления исполнительной документации.</w:t>
            </w:r>
          </w:p>
          <w:p w:rsidR="003C3CF7" w:rsidRPr="00071411" w:rsidRDefault="003C3CF7" w:rsidP="00314ACA">
            <w:pPr>
              <w:shd w:val="clear" w:color="auto" w:fill="FFFFFF"/>
              <w:jc w:val="both"/>
            </w:pPr>
            <w:r w:rsidRPr="00071411">
              <w:t>Контроль берегоукрепительных сооружений:</w:t>
            </w:r>
          </w:p>
          <w:p w:rsidR="003C3CF7" w:rsidRPr="00071411" w:rsidRDefault="003C3CF7" w:rsidP="00314ACA">
            <w:pPr>
              <w:shd w:val="clear" w:color="auto" w:fill="FFFFFF"/>
              <w:jc w:val="both"/>
            </w:pPr>
            <w:r w:rsidRPr="00071411">
              <w:t>- откосов и их крутизна;</w:t>
            </w:r>
          </w:p>
          <w:p w:rsidR="003C3CF7" w:rsidRPr="00071411" w:rsidRDefault="003C3CF7" w:rsidP="00314ACA">
            <w:pPr>
              <w:shd w:val="clear" w:color="auto" w:fill="FFFFFF"/>
              <w:jc w:val="both"/>
            </w:pPr>
            <w:r w:rsidRPr="00071411">
              <w:t>- толщина наброски на откосы;</w:t>
            </w:r>
          </w:p>
          <w:p w:rsidR="003C3CF7" w:rsidRPr="00C3694D" w:rsidRDefault="003C3CF7" w:rsidP="00314ACA">
            <w:pPr>
              <w:ind w:right="-111"/>
            </w:pPr>
            <w:r w:rsidRPr="00071411">
              <w:t>- зазоры между плитами.</w:t>
            </w:r>
          </w:p>
        </w:tc>
        <w:tc>
          <w:tcPr>
            <w:tcW w:w="3261" w:type="dxa"/>
            <w:gridSpan w:val="2"/>
          </w:tcPr>
          <w:p w:rsidR="003C3CF7" w:rsidRPr="009140A1" w:rsidRDefault="003C3CF7" w:rsidP="009140A1">
            <w:pPr>
              <w:shd w:val="clear" w:color="auto" w:fill="FFFFFF"/>
              <w:suppressAutoHyphens/>
              <w:ind w:left="34" w:right="-108" w:firstLine="142"/>
            </w:pPr>
            <w:r w:rsidRPr="009140A1">
              <w:t xml:space="preserve">При планировке грунта ниже проектного уровня воды допустимое отклонение от проектных отметок должно быть в пределах 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140A1">
                <w:t>20 см</w:t>
              </w:r>
            </w:smartTag>
            <w:r w:rsidRPr="009140A1">
              <w:t>.</w:t>
            </w:r>
          </w:p>
          <w:p w:rsidR="003C3CF7" w:rsidRPr="009140A1" w:rsidRDefault="003C3CF7" w:rsidP="009140A1">
            <w:pPr>
              <w:shd w:val="clear" w:color="auto" w:fill="FFFFFF"/>
              <w:suppressAutoHyphens/>
              <w:ind w:left="34" w:right="-108" w:firstLine="142"/>
            </w:pPr>
            <w:r w:rsidRPr="009140A1">
              <w:t>При планировке откоса и отсыпке подготовки берегоукрепления выше меженнего уровня допускаются следующие отклонения отметок подготовки:</w:t>
            </w:r>
          </w:p>
          <w:p w:rsidR="003C3CF7" w:rsidRPr="009140A1" w:rsidRDefault="003C3CF7" w:rsidP="009140A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suppressAutoHyphens/>
              <w:autoSpaceDE w:val="0"/>
              <w:autoSpaceDN w:val="0"/>
              <w:adjustRightInd w:val="0"/>
              <w:ind w:left="34" w:right="-108" w:firstLine="142"/>
            </w:pPr>
            <w:r w:rsidRPr="009140A1">
              <w:t>± 10см - для гибких покрытий из решеток с размером модуля до 1,0;</w:t>
            </w:r>
          </w:p>
          <w:p w:rsidR="003C3CF7" w:rsidRPr="009140A1" w:rsidRDefault="003C3CF7" w:rsidP="009140A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suppressAutoHyphens/>
              <w:autoSpaceDE w:val="0"/>
              <w:autoSpaceDN w:val="0"/>
              <w:adjustRightInd w:val="0"/>
              <w:ind w:left="34" w:right="-108" w:firstLine="142"/>
            </w:pPr>
            <w:r w:rsidRPr="009140A1">
              <w:t xml:space="preserve">±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140A1">
                <w:t>20 см</w:t>
              </w:r>
            </w:smartTag>
            <w:r w:rsidRPr="009140A1">
              <w:t xml:space="preserve"> - для каменной наброски;</w:t>
            </w:r>
          </w:p>
          <w:p w:rsidR="003C3CF7" w:rsidRPr="009140A1" w:rsidRDefault="003C3CF7" w:rsidP="009140A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suppressAutoHyphens/>
              <w:autoSpaceDE w:val="0"/>
              <w:autoSpaceDN w:val="0"/>
              <w:adjustRightInd w:val="0"/>
              <w:ind w:left="34" w:right="-108" w:firstLine="142"/>
            </w:pPr>
            <w:r w:rsidRPr="009140A1">
              <w:t xml:space="preserve">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140A1">
                <w:t>5 см</w:t>
              </w:r>
            </w:smartTag>
            <w:r w:rsidRPr="009140A1">
              <w:t xml:space="preserve"> - для закрепленных грунтов.</w:t>
            </w:r>
          </w:p>
          <w:p w:rsidR="003C3CF7" w:rsidRPr="009140A1" w:rsidRDefault="003C3CF7" w:rsidP="009140A1">
            <w:pPr>
              <w:pStyle w:val="TableText"/>
              <w:ind w:left="34" w:right="-108" w:firstLine="142"/>
              <w:jc w:val="left"/>
              <w:rPr>
                <w:rFonts w:ascii="Times New Roman" w:hAnsi="Times New Roman"/>
              </w:rPr>
            </w:pPr>
            <w:r w:rsidRPr="009140A1">
              <w:rPr>
                <w:rFonts w:ascii="Times New Roman" w:hAnsi="Times New Roman"/>
              </w:rPr>
              <w:t xml:space="preserve">Минимальный размер камня должен быть не меньше размера </w:t>
            </w:r>
            <w:r w:rsidRPr="009140A1">
              <w:rPr>
                <w:rFonts w:ascii="Times New Roman" w:hAnsi="Times New Roman"/>
              </w:rPr>
              <w:lastRenderedPageBreak/>
              <w:t>сетки. Допускается присутствие 5-7 %  камня меньшего размера.</w:t>
            </w:r>
          </w:p>
          <w:p w:rsidR="003C3CF7" w:rsidRPr="009140A1" w:rsidRDefault="003C3CF7" w:rsidP="009140A1">
            <w:pPr>
              <w:shd w:val="clear" w:color="auto" w:fill="FFFFFF"/>
              <w:ind w:left="34" w:right="-108" w:firstLine="142"/>
            </w:pPr>
            <w:r w:rsidRPr="009140A1">
              <w:t xml:space="preserve">За один раз заполняют только 1/3 габиона. Затем фиксируют габион изнутри горизонтальной связкой поверх слоя камня. Затем фиксируют вторую треть габиона, и, наконец, его последнюю треть до верха. </w:t>
            </w:r>
          </w:p>
          <w:p w:rsidR="003C3CF7" w:rsidRPr="009140A1" w:rsidRDefault="003C3CF7" w:rsidP="009140A1">
            <w:pPr>
              <w:shd w:val="clear" w:color="auto" w:fill="FFFFFF"/>
              <w:ind w:left="34" w:right="-108" w:firstLine="142"/>
            </w:pPr>
            <w:r w:rsidRPr="009140A1">
              <w:t>Габион заполняется камнем на 2,5-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140A1">
                <w:t>5 см</w:t>
              </w:r>
            </w:smartTag>
            <w:r w:rsidRPr="009140A1">
              <w:t xml:space="preserve"> выше верхней комки для осадки камня. Для этих целей наиболее подходит материал мелкой фракции.</w:t>
            </w:r>
          </w:p>
          <w:p w:rsidR="003C3CF7" w:rsidRPr="009140A1" w:rsidRDefault="003C3CF7" w:rsidP="009140A1">
            <w:pPr>
              <w:pStyle w:val="2"/>
              <w:suppressAutoHyphens/>
              <w:spacing w:line="240" w:lineRule="auto"/>
              <w:ind w:left="34" w:right="-108" w:firstLine="142"/>
              <w:jc w:val="both"/>
              <w:outlineLvl w:val="1"/>
              <w:rPr>
                <w:rFonts w:ascii="Times New Roman" w:hAnsi="Times New Roman"/>
                <w:sz w:val="20"/>
              </w:rPr>
            </w:pPr>
            <w:bookmarkStart w:id="4" w:name="_Toc297846886"/>
            <w:r w:rsidRPr="009140A1">
              <w:rPr>
                <w:rFonts w:ascii="Times New Roman" w:hAnsi="Times New Roman"/>
                <w:i/>
                <w:sz w:val="20"/>
              </w:rPr>
              <w:t>Защита габионами матрацного типа</w:t>
            </w:r>
            <w:bookmarkEnd w:id="4"/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3C3CF7" w:rsidRPr="009140A1" w:rsidRDefault="003C3CF7" w:rsidP="00914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left="34" w:right="-108" w:firstLine="142"/>
            </w:pPr>
            <w:r w:rsidRPr="009140A1">
              <w:t>Укладку рулонного геотекстиля в защитных покрытиях следует производить от основания откоса с перекрытием слоев 0,1-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9140A1">
                <w:t>0,2 м</w:t>
              </w:r>
            </w:smartTag>
            <w:r w:rsidRPr="009140A1">
              <w:t>. Отдельные полотнища геотекстиля скрепляют между собой металлическими штырями, которые забивают в грунт.</w:t>
            </w:r>
          </w:p>
          <w:p w:rsidR="003C3CF7" w:rsidRPr="002A2A5B" w:rsidRDefault="003C3CF7" w:rsidP="002A2A5B">
            <w:pPr>
              <w:pStyle w:val="TableText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3C3CF7" w:rsidRPr="00C3694D" w:rsidRDefault="003C3CF7" w:rsidP="006F4445">
            <w:r w:rsidRPr="00C3694D">
              <w:lastRenderedPageBreak/>
              <w:t xml:space="preserve">Визуально </w:t>
            </w:r>
          </w:p>
          <w:p w:rsidR="003C3CF7" w:rsidRPr="00071411" w:rsidRDefault="003C3CF7" w:rsidP="00314ACA">
            <w:r w:rsidRPr="00071411">
              <w:t xml:space="preserve">Нивелир, </w:t>
            </w:r>
          </w:p>
          <w:p w:rsidR="003C3CF7" w:rsidRPr="00071411" w:rsidRDefault="003C3CF7" w:rsidP="00314ACA">
            <w:r w:rsidRPr="00071411">
              <w:t>Теодолит,</w:t>
            </w:r>
          </w:p>
          <w:p w:rsidR="003C3CF7" w:rsidRPr="00071411" w:rsidRDefault="003C3CF7" w:rsidP="00314ACA">
            <w:r w:rsidRPr="00071411">
              <w:t>Рулетка,</w:t>
            </w:r>
          </w:p>
          <w:p w:rsidR="003C3CF7" w:rsidRPr="00C3694D" w:rsidRDefault="003C3CF7" w:rsidP="00314ACA">
            <w:r w:rsidRPr="00071411">
              <w:t>Линейка</w:t>
            </w:r>
            <w:r w:rsidRPr="00C3694D">
              <w:t xml:space="preserve"> </w:t>
            </w:r>
          </w:p>
        </w:tc>
        <w:tc>
          <w:tcPr>
            <w:tcW w:w="1559" w:type="dxa"/>
          </w:tcPr>
          <w:p w:rsidR="003C3CF7" w:rsidRDefault="003C3CF7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3C3CF7" w:rsidRPr="00FF5C32" w:rsidRDefault="003C3CF7" w:rsidP="00560748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3C3CF7" w:rsidRDefault="003C3CF7" w:rsidP="00497AAE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3C3CF7" w:rsidRDefault="003C3CF7" w:rsidP="00497AAE"/>
        </w:tc>
      </w:tr>
      <w:tr w:rsidR="00E338F3" w:rsidTr="00E11AEE">
        <w:trPr>
          <w:trHeight w:val="2626"/>
        </w:trPr>
        <w:tc>
          <w:tcPr>
            <w:tcW w:w="15513" w:type="dxa"/>
            <w:gridSpan w:val="11"/>
            <w:vAlign w:val="center"/>
          </w:tcPr>
          <w:p w:rsidR="00E338F3" w:rsidRPr="00FF5C32" w:rsidRDefault="00E338F3" w:rsidP="00497AAE">
            <w:pPr>
              <w:rPr>
                <w:i/>
                <w:sz w:val="24"/>
                <w:szCs w:val="24"/>
              </w:rPr>
            </w:pPr>
            <w:r w:rsidRPr="00314ACA">
              <w:rPr>
                <w:noProof/>
                <w:color w:val="000000"/>
                <w:szCs w:val="24"/>
              </w:rPr>
              <w:lastRenderedPageBreak/>
              <w:drawing>
                <wp:inline distT="0" distB="0" distL="0" distR="0">
                  <wp:extent cx="3887861" cy="3005593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461" cy="300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26E">
              <w:object w:dxaOrig="17652" w:dyaOrig="11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4pt;height:246.05pt" o:ole="">
                  <v:imagedata r:id="rId12" o:title=""/>
                </v:shape>
                <o:OLEObject Type="Embed" ProgID="AutoCAD.Drawing.17" ShapeID="_x0000_i1025" DrawAspect="Content" ObjectID="_1626273172" r:id="rId13"/>
              </w:object>
            </w:r>
          </w:p>
        </w:tc>
      </w:tr>
      <w:tr w:rsidR="00670BF7" w:rsidTr="00E338F3">
        <w:trPr>
          <w:trHeight w:val="419"/>
        </w:trPr>
        <w:tc>
          <w:tcPr>
            <w:tcW w:w="814" w:type="dxa"/>
            <w:vAlign w:val="center"/>
          </w:tcPr>
          <w:p w:rsidR="00670BF7" w:rsidRDefault="00670BF7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670BF7" w:rsidRPr="00E338F3" w:rsidRDefault="00670BF7" w:rsidP="000712FE">
            <w:pPr>
              <w:pStyle w:val="a3"/>
              <w:ind w:left="57"/>
            </w:pPr>
            <w:r w:rsidRPr="00E338F3">
              <w:t>Инженерная защита трассы</w:t>
            </w:r>
          </w:p>
        </w:tc>
        <w:tc>
          <w:tcPr>
            <w:tcW w:w="3118" w:type="dxa"/>
            <w:gridSpan w:val="3"/>
          </w:tcPr>
          <w:p w:rsidR="00670BF7" w:rsidRPr="003C3CF7" w:rsidRDefault="00670BF7" w:rsidP="00670BF7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-29" w:firstLine="317"/>
              <w:rPr>
                <w:szCs w:val="24"/>
              </w:rPr>
            </w:pPr>
            <w:r w:rsidRPr="00C3694D">
              <w:t>Параметры контроля определяю</w:t>
            </w:r>
            <w:r>
              <w:t xml:space="preserve">тся </w:t>
            </w:r>
            <w:hyperlink r:id="rId14" w:history="1">
              <w:r w:rsidRPr="00C5226E">
                <w:t>СНиП 22-02-2003</w:t>
              </w:r>
            </w:hyperlink>
            <w:r w:rsidR="00FA30DF">
              <w:rPr>
                <w:szCs w:val="24"/>
              </w:rPr>
              <w:t>, С</w:t>
            </w:r>
            <w:r w:rsidRPr="00314ACA">
              <w:rPr>
                <w:szCs w:val="24"/>
              </w:rPr>
              <w:t xml:space="preserve">П </w:t>
            </w:r>
            <w:r w:rsidR="00FA30DF">
              <w:rPr>
                <w:szCs w:val="24"/>
              </w:rPr>
              <w:t>45.13330.201</w:t>
            </w:r>
            <w:r w:rsidRPr="00314ACA">
              <w:rPr>
                <w:szCs w:val="24"/>
              </w:rPr>
              <w:t xml:space="preserve">, СНиП 12-03-2001, СНиП 12-04-2002, СНиП 2.05.06-85*, ВСН 012-88, ВСН-31-81. </w:t>
            </w:r>
          </w:p>
          <w:p w:rsidR="00670BF7" w:rsidRDefault="00670BF7" w:rsidP="00670BF7">
            <w:pPr>
              <w:ind w:firstLine="317"/>
              <w:jc w:val="both"/>
            </w:pPr>
            <w:r>
              <w:t xml:space="preserve">Контроль </w:t>
            </w:r>
            <w:r w:rsidRPr="000C2726">
              <w:t>укладк</w:t>
            </w:r>
            <w:r>
              <w:t>и</w:t>
            </w:r>
            <w:r w:rsidRPr="000C2726">
              <w:t xml:space="preserve"> противоэрозионного мата с засыпкой растительным грунтом или местным щебенистым грунтом</w:t>
            </w:r>
            <w:r>
              <w:t>: толщина, д</w:t>
            </w:r>
            <w:r w:rsidRPr="000C2726">
              <w:t>олговременная прочность</w:t>
            </w:r>
            <w:r>
              <w:t>,</w:t>
            </w:r>
            <w:r w:rsidRPr="000C2726">
              <w:t xml:space="preserve"> </w:t>
            </w:r>
            <w:r>
              <w:t>номинальная прочность на разрыв, о</w:t>
            </w:r>
            <w:r w:rsidRPr="000C2726">
              <w:t xml:space="preserve">тносительное удлинение </w:t>
            </w:r>
          </w:p>
          <w:p w:rsidR="00670BF7" w:rsidRPr="000C2726" w:rsidRDefault="00670BF7" w:rsidP="00670BF7">
            <w:pPr>
              <w:ind w:firstLine="317"/>
              <w:jc w:val="both"/>
            </w:pPr>
            <w:r>
              <w:t>Контроль</w:t>
            </w:r>
            <w:r w:rsidRPr="000C2726">
              <w:t xml:space="preserve"> укрепл</w:t>
            </w:r>
            <w:r>
              <w:t xml:space="preserve">ения </w:t>
            </w:r>
            <w:r w:rsidRPr="000C2726">
              <w:t>армирующей георешеткой</w:t>
            </w:r>
            <w:r>
              <w:t xml:space="preserve"> под</w:t>
            </w:r>
            <w:r w:rsidRPr="000C2726">
              <w:t xml:space="preserve"> слоем щебня</w:t>
            </w:r>
            <w:r>
              <w:t>:</w:t>
            </w:r>
            <w:r w:rsidRPr="000C2726">
              <w:t xml:space="preserve"> толщин</w:t>
            </w:r>
            <w:r>
              <w:t xml:space="preserve">а, </w:t>
            </w:r>
            <w:r w:rsidRPr="000C2726">
              <w:t>фракци</w:t>
            </w:r>
            <w:r>
              <w:t>я</w:t>
            </w:r>
            <w:r w:rsidRPr="000C2726">
              <w:t xml:space="preserve">. Армирующая равнопрочная георешетка из высокомодульного </w:t>
            </w:r>
            <w:r w:rsidRPr="000C2726">
              <w:lastRenderedPageBreak/>
              <w:t>полиэфира, номинальная прочность</w:t>
            </w:r>
            <w:r>
              <w:t>,</w:t>
            </w:r>
            <w:r w:rsidRPr="000C2726">
              <w:t xml:space="preserve">  относительное удлинение</w:t>
            </w:r>
            <w:r>
              <w:t>,</w:t>
            </w:r>
            <w:r w:rsidRPr="000C2726">
              <w:t xml:space="preserve"> модуль деформации</w:t>
            </w:r>
            <w:r>
              <w:t>,</w:t>
            </w:r>
            <w:r w:rsidRPr="000C2726">
              <w:t xml:space="preserve">  прочность на разрыв</w:t>
            </w:r>
            <w:r>
              <w:t>,</w:t>
            </w:r>
            <w:r w:rsidRPr="000C2726">
              <w:t xml:space="preserve"> размер ячейки</w:t>
            </w:r>
            <w:r>
              <w:t>, ширина полотна</w:t>
            </w:r>
            <w:r w:rsidRPr="000C2726">
              <w:t>.</w:t>
            </w:r>
          </w:p>
          <w:p w:rsidR="00670BF7" w:rsidRDefault="00670BF7" w:rsidP="00670BF7">
            <w:pPr>
              <w:ind w:firstLine="317"/>
              <w:jc w:val="both"/>
            </w:pPr>
            <w:r>
              <w:t xml:space="preserve">Устройство </w:t>
            </w:r>
            <w:r w:rsidRPr="000C2726">
              <w:t>водоотводные лотк</w:t>
            </w:r>
            <w:r>
              <w:t>ов.</w:t>
            </w:r>
            <w:r w:rsidRPr="000C2726">
              <w:t xml:space="preserve"> </w:t>
            </w:r>
          </w:p>
          <w:p w:rsidR="00670BF7" w:rsidRPr="000C2726" w:rsidRDefault="00670BF7" w:rsidP="00670BF7">
            <w:pPr>
              <w:ind w:firstLine="317"/>
              <w:jc w:val="both"/>
            </w:pPr>
            <w:r>
              <w:t xml:space="preserve">Контроль фракции </w:t>
            </w:r>
            <w:r w:rsidRPr="000C2726">
              <w:t>крупнообломочны</w:t>
            </w:r>
            <w:r>
              <w:t>х</w:t>
            </w:r>
            <w:r w:rsidRPr="000C2726">
              <w:t xml:space="preserve"> каменны</w:t>
            </w:r>
            <w:r>
              <w:t>х</w:t>
            </w:r>
            <w:r w:rsidRPr="000C2726">
              <w:t xml:space="preserve"> материало</w:t>
            </w:r>
            <w:r>
              <w:t xml:space="preserve">в, </w:t>
            </w:r>
            <w:r w:rsidRPr="000C2726">
              <w:t>марк</w:t>
            </w:r>
            <w:r>
              <w:t>а</w:t>
            </w:r>
            <w:r w:rsidRPr="000C2726">
              <w:t xml:space="preserve"> камня по морозостойкости</w:t>
            </w:r>
            <w:r>
              <w:t>,</w:t>
            </w:r>
            <w:r w:rsidRPr="000C2726">
              <w:t xml:space="preserve"> плотность каменного материала</w:t>
            </w:r>
            <w:r>
              <w:t>.</w:t>
            </w:r>
            <w:r w:rsidRPr="000C2726">
              <w:t xml:space="preserve"> Выравнивание поверхности под укладку матрацов, производится механизированным способом,</w:t>
            </w:r>
            <w:r>
              <w:t xml:space="preserve"> контроль отклонения отметок.</w:t>
            </w:r>
            <w:r w:rsidRPr="000C2726">
              <w:t xml:space="preserve"> </w:t>
            </w:r>
          </w:p>
          <w:p w:rsidR="00670BF7" w:rsidRPr="00C3694D" w:rsidRDefault="00670BF7" w:rsidP="00670BF7">
            <w:pPr>
              <w:ind w:firstLine="317"/>
              <w:jc w:val="both"/>
            </w:pPr>
            <w:r>
              <w:t>У</w:t>
            </w:r>
            <w:r w:rsidRPr="000C2726">
              <w:t>стр</w:t>
            </w:r>
            <w:r>
              <w:t>ойство</w:t>
            </w:r>
            <w:r w:rsidRPr="000C2726">
              <w:t xml:space="preserve"> водоперепуск</w:t>
            </w:r>
            <w:r>
              <w:t>ов</w:t>
            </w:r>
            <w:r w:rsidRPr="000C2726">
              <w:t xml:space="preserve"> за предел</w:t>
            </w:r>
            <w:r>
              <w:t>ами</w:t>
            </w:r>
            <w:r w:rsidRPr="000C2726">
              <w:t xml:space="preserve"> пол</w:t>
            </w:r>
            <w:r>
              <w:t>ок</w:t>
            </w:r>
            <w:r w:rsidRPr="000C2726">
              <w:t xml:space="preserve"> с минимальным продольным уклоном водоперепуска не менее 0,005 и устройством водовыпусков у основания тела насыпи. </w:t>
            </w:r>
            <w:r>
              <w:t>Контроль р</w:t>
            </w:r>
            <w:r w:rsidRPr="000C2726">
              <w:t>азмер</w:t>
            </w:r>
            <w:r>
              <w:t>а водовыпускной площадки.</w:t>
            </w:r>
          </w:p>
          <w:p w:rsidR="00670BF7" w:rsidRPr="00C3694D" w:rsidRDefault="00670BF7" w:rsidP="000C2726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-29" w:firstLine="317"/>
            </w:pPr>
          </w:p>
        </w:tc>
        <w:tc>
          <w:tcPr>
            <w:tcW w:w="3261" w:type="dxa"/>
            <w:gridSpan w:val="2"/>
          </w:tcPr>
          <w:p w:rsidR="00670BF7" w:rsidRPr="000C2726" w:rsidRDefault="00670BF7" w:rsidP="000C2726">
            <w:pPr>
              <w:numPr>
                <w:ilvl w:val="1"/>
                <w:numId w:val="9"/>
              </w:numPr>
              <w:tabs>
                <w:tab w:val="clear" w:pos="1440"/>
              </w:tabs>
              <w:ind w:left="34" w:firstLine="142"/>
              <w:jc w:val="both"/>
            </w:pPr>
            <w:r w:rsidRPr="000C2726">
              <w:lastRenderedPageBreak/>
              <w:t xml:space="preserve">укладка противоэрозионного мата из высокомодульного полиэфира с засыпкой растительным грунтом или местным щебенистым грунтом в условиях распространения многолетнемерзлых грунтов. Противоэрозионная георешетка с УФ –стабилизацией, толщина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C2726">
                <w:t>12 мм</w:t>
              </w:r>
            </w:smartTag>
            <w:r w:rsidRPr="000C2726">
              <w:t>. Долговременная прочность на разрыв не менее 1,4 т/м. Номинальная прочность на разрыв не менее 3,0 т/м. Относительное удлинение не более 11%.</w:t>
            </w:r>
          </w:p>
          <w:p w:rsidR="00670BF7" w:rsidRPr="000C2726" w:rsidRDefault="00670BF7" w:rsidP="000C2726">
            <w:pPr>
              <w:numPr>
                <w:ilvl w:val="1"/>
                <w:numId w:val="9"/>
              </w:numPr>
              <w:tabs>
                <w:tab w:val="clear" w:pos="1440"/>
              </w:tabs>
              <w:ind w:left="34" w:firstLine="142"/>
              <w:jc w:val="both"/>
            </w:pPr>
            <w:r w:rsidRPr="000C2726">
              <w:t xml:space="preserve">в пределах ширины полки или срезки поверхность укрепляется армирующей равнопрочной георешеткой  с гибкими узлами под слоем щебня толщиной в плотном теле </w:t>
            </w:r>
            <w:r w:rsidRPr="000C2726">
              <w:rPr>
                <w:lang w:val="en-US"/>
              </w:rPr>
              <w:t>h</w:t>
            </w:r>
            <w:r w:rsidRPr="000C2726">
              <w:t xml:space="preserve">=20см </w:t>
            </w:r>
            <w:r w:rsidRPr="000C2726">
              <w:lastRenderedPageBreak/>
              <w:t xml:space="preserve">или под слоем местного щебенистого грунта фракции не более 100мм песчаников или других полускальных пород. Армирующая равнопрочная георешетка из высокомодульного полиэфира, номинальная прочность в продольном и поперечном направлениях не менее 4 т/м, относительное удлинение при разрыве не более 8%, модуль деформации 48 т/м, прочность на разрыв при 5% деформации не менее 2,2 т/м, прочность на разрыв при 3% деформации не менее 1,3 т/м, размер ячейки 35х35 мм, ширина полотна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C2726">
                <w:t>5 м</w:t>
              </w:r>
            </w:smartTag>
            <w:r w:rsidRPr="000C2726">
              <w:t>.</w:t>
            </w:r>
          </w:p>
          <w:p w:rsidR="00670BF7" w:rsidRPr="000C2726" w:rsidRDefault="00670BF7" w:rsidP="000C2726">
            <w:pPr>
              <w:numPr>
                <w:ilvl w:val="1"/>
                <w:numId w:val="9"/>
              </w:numPr>
              <w:tabs>
                <w:tab w:val="clear" w:pos="1440"/>
              </w:tabs>
              <w:ind w:left="34" w:firstLine="284"/>
              <w:jc w:val="both"/>
            </w:pPr>
            <w:r w:rsidRPr="000C2726">
              <w:t xml:space="preserve">водоотводные лотки устраиваются из матрасов размером 3х2х0,17 м и укладываются на геомембрану из полиэтилена толщиной не менее, чем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C2726">
                <w:t>1 мм</w:t>
              </w:r>
            </w:smartTag>
            <w:r w:rsidRPr="000C2726">
              <w:t>, заключенную между 2мя слоями геотекстиля ГТС-300 г/м² (см. рис.2 ). Продольный уклон лотков назначен не менее, чем 0,002. Матрацы заполняются крупнообломочным каменным материалом фракции 70-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0C2726">
                <w:t>120 мм</w:t>
              </w:r>
            </w:smartTag>
            <w:r w:rsidRPr="000C2726">
              <w:t xml:space="preserve">, марки камня по морозостойкости не менее </w:t>
            </w:r>
            <w:r w:rsidRPr="000C2726">
              <w:rPr>
                <w:lang w:val="en-US"/>
              </w:rPr>
              <w:t>F</w:t>
            </w:r>
            <w:r w:rsidRPr="000C2726">
              <w:t xml:space="preserve">200, плотность каменного материала должна быть не менее 1700 кг/м³, проверенная в местных лабораториях. Выравнивание поверхности под укладку матрацов, производится механизированным способом, отклонения отметок, спланированной поверхности от проектных: в нескальных грунтах </w:t>
            </w:r>
            <w:r w:rsidRPr="000C2726">
              <w:lastRenderedPageBreak/>
              <w:t>±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C2726">
                <w:t>5 см</w:t>
              </w:r>
            </w:smartTag>
            <w:r w:rsidRPr="000C2726">
              <w:t xml:space="preserve">; в скальных грунтах от +10 до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C2726">
                <w:t>20 см</w:t>
              </w:r>
            </w:smartTag>
            <w:r w:rsidRPr="000C2726">
              <w:t>.</w:t>
            </w:r>
          </w:p>
          <w:p w:rsidR="00670BF7" w:rsidRPr="000C2726" w:rsidRDefault="00670BF7" w:rsidP="000C2726">
            <w:pPr>
              <w:numPr>
                <w:ilvl w:val="1"/>
                <w:numId w:val="9"/>
              </w:numPr>
              <w:tabs>
                <w:tab w:val="clear" w:pos="1440"/>
              </w:tabs>
              <w:ind w:left="34" w:firstLine="284"/>
              <w:jc w:val="both"/>
            </w:pPr>
            <w:r w:rsidRPr="000C2726">
              <w:t xml:space="preserve">через каждые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2726">
                <w:t>100 м</w:t>
              </w:r>
            </w:smartTag>
            <w:r w:rsidRPr="000C2726">
              <w:t xml:space="preserve"> длины полки из водоотводных лотков устраиваются водоперепуски за пределы полки с минимальным продольным уклоном водоперепуска не менее 0,005 и устройством водовыпусков у основания тела насыпи. В целях предотвращения размыва траншеи трубопровода за пределы полки, в конце водоотводных лотков устраиваются торцевые водоперепуски (см. рис.4 ). В полках, с переменным продольным уровнем рельефа, водоперепуски дополнительно устанавливаются в местах с минимальными абсолютными отметками. Размер водовыпускной площадки (5х4 м) из 2х матрацев размером 5х2х0,17 м. При поперечном (над трубопроводом) перепуске воды русло канавы укрепляется матрацами толщиной </w:t>
            </w:r>
            <w:smartTag w:uri="urn:schemas-microsoft-com:office:smarttags" w:element="metricconverter">
              <w:smartTagPr>
                <w:attr w:name="ProductID" w:val="0,17 м"/>
              </w:smartTagPr>
              <w:r w:rsidRPr="000C2726">
                <w:t>0,17 м</w:t>
              </w:r>
            </w:smartTag>
            <w:r w:rsidRPr="000C2726">
              <w:t xml:space="preserve">, геотекстилем ГТС-300 г/м² и полиэтиленовой пленкой (геомембраной) толщиной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C2726">
                <w:t>1 мм</w:t>
              </w:r>
            </w:smartTag>
            <w:r w:rsidRPr="000C2726">
              <w:t xml:space="preserve">. Кроме этого над трубопроводом укладываются теплоизоляционные пенополистерольные плиты толщиной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0C2726">
                <w:t>0,04 м</w:t>
              </w:r>
            </w:smartTag>
            <w:r w:rsidRPr="000C2726">
              <w:t xml:space="preserve"> (см. рис. 3) и на протяжении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C2726">
                <w:t>5 м</w:t>
              </w:r>
            </w:smartTag>
            <w:r w:rsidRPr="000C2726">
              <w:t xml:space="preserve"> и от оси перепуска, ширина водоперепуска принимается равной ширине кювета-траншеи или водоотводного лотка.  </w:t>
            </w:r>
          </w:p>
          <w:p w:rsidR="00670BF7" w:rsidRPr="009140A1" w:rsidRDefault="00670BF7" w:rsidP="000C2726">
            <w:pPr>
              <w:numPr>
                <w:ilvl w:val="1"/>
                <w:numId w:val="9"/>
              </w:numPr>
              <w:tabs>
                <w:tab w:val="clear" w:pos="1440"/>
              </w:tabs>
              <w:ind w:left="34" w:firstLine="284"/>
              <w:jc w:val="both"/>
            </w:pPr>
            <w:r w:rsidRPr="000C2726">
              <w:t xml:space="preserve">для закрепления откосов используется противоосыпная металлическая сетка с размером </w:t>
            </w:r>
            <w:r w:rsidRPr="000C2726">
              <w:lastRenderedPageBreak/>
              <w:t>ячеек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C2726">
                <w:t>10 см</w:t>
              </w:r>
            </w:smartTag>
            <w:r w:rsidRPr="000C2726">
              <w:t xml:space="preserve">, Ø2,7 мм. Сетка крепится металлическим анкерами тип 1 и 2. Бурение шпуров производится в глубину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0C2726">
                <w:t>0,7 м</w:t>
              </w:r>
            </w:smartTag>
            <w:r w:rsidRPr="000C2726">
              <w:t>, с заполнением раствором марки М 300.</w:t>
            </w:r>
          </w:p>
        </w:tc>
        <w:tc>
          <w:tcPr>
            <w:tcW w:w="1984" w:type="dxa"/>
            <w:gridSpan w:val="2"/>
          </w:tcPr>
          <w:p w:rsidR="00670BF7" w:rsidRPr="00C3694D" w:rsidRDefault="00670BF7" w:rsidP="001C1C69">
            <w:r w:rsidRPr="00C3694D">
              <w:lastRenderedPageBreak/>
              <w:t xml:space="preserve">Визуально </w:t>
            </w:r>
          </w:p>
          <w:p w:rsidR="00670BF7" w:rsidRPr="00071411" w:rsidRDefault="00670BF7" w:rsidP="001C1C69">
            <w:r w:rsidRPr="00071411">
              <w:t xml:space="preserve">Нивелир, </w:t>
            </w:r>
          </w:p>
          <w:p w:rsidR="00670BF7" w:rsidRPr="00071411" w:rsidRDefault="00670BF7" w:rsidP="001C1C69">
            <w:r w:rsidRPr="00071411">
              <w:t>Теодолит,</w:t>
            </w:r>
          </w:p>
          <w:p w:rsidR="00670BF7" w:rsidRPr="00071411" w:rsidRDefault="00670BF7" w:rsidP="001C1C69">
            <w:r w:rsidRPr="00071411">
              <w:t>Рулетка,</w:t>
            </w:r>
          </w:p>
          <w:p w:rsidR="00670BF7" w:rsidRPr="00C3694D" w:rsidRDefault="00670BF7" w:rsidP="001C1C69">
            <w:r w:rsidRPr="00071411">
              <w:t>Линейка</w:t>
            </w:r>
            <w:r w:rsidRPr="00C3694D">
              <w:t xml:space="preserve"> </w:t>
            </w:r>
          </w:p>
        </w:tc>
        <w:tc>
          <w:tcPr>
            <w:tcW w:w="1559" w:type="dxa"/>
          </w:tcPr>
          <w:p w:rsidR="00670BF7" w:rsidRDefault="00670BF7" w:rsidP="001C1C69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670BF7" w:rsidRPr="00FF5C32" w:rsidRDefault="00670BF7" w:rsidP="001C1C69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670BF7" w:rsidRDefault="00670BF7" w:rsidP="001C1C69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670BF7" w:rsidRDefault="00670BF7" w:rsidP="001C1C69"/>
        </w:tc>
      </w:tr>
      <w:tr w:rsidR="003C3CF7" w:rsidTr="002A2A5B">
        <w:tc>
          <w:tcPr>
            <w:tcW w:w="15513" w:type="dxa"/>
            <w:gridSpan w:val="11"/>
          </w:tcPr>
          <w:p w:rsidR="003C3CF7" w:rsidRDefault="003C3CF7" w:rsidP="00314ACA">
            <w:pPr>
              <w:jc w:val="both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     </w:t>
            </w:r>
            <w:r w:rsidR="000C2726">
              <w:t>Рис. 1                                                                                                                                                                          Рис. 2</w:t>
            </w:r>
          </w:p>
          <w:p w:rsidR="003C3CF7" w:rsidRDefault="000C2726" w:rsidP="00EA3472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46990</wp:posOffset>
                  </wp:positionV>
                  <wp:extent cx="3178175" cy="2337435"/>
                  <wp:effectExtent l="19050" t="0" r="317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3CF7" w:rsidRDefault="003C3CF7" w:rsidP="00EA3472"/>
          <w:p w:rsidR="00E338F3" w:rsidRDefault="000C2726" w:rsidP="00EA3472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1270</wp:posOffset>
                  </wp:positionV>
                  <wp:extent cx="4168140" cy="1858645"/>
                  <wp:effectExtent l="1905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1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E338F3" w:rsidRDefault="00E338F3" w:rsidP="00EA3472"/>
          <w:p w:rsidR="000C2726" w:rsidRDefault="000C2726" w:rsidP="00EA3472"/>
          <w:p w:rsidR="000C2726" w:rsidRDefault="000C2726" w:rsidP="00EA3472">
            <w:r>
              <w:t xml:space="preserve">                                                 </w:t>
            </w:r>
          </w:p>
          <w:p w:rsidR="000C2726" w:rsidRDefault="000C2726" w:rsidP="000C2726">
            <w:r>
              <w:t xml:space="preserve">                                                                     Рис. 3                                                                                                                     </w:t>
            </w:r>
          </w:p>
          <w:p w:rsidR="000C2726" w:rsidRDefault="000C2726" w:rsidP="000C2726">
            <w:r>
              <w:t xml:space="preserve">                                                                                                                                                                                                                  Рис. 5          </w:t>
            </w:r>
          </w:p>
          <w:p w:rsidR="003C3CF7" w:rsidRDefault="000C2726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6985</wp:posOffset>
                  </wp:positionV>
                  <wp:extent cx="2898775" cy="194754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392872</wp:posOffset>
                  </wp:positionH>
                  <wp:positionV relativeFrom="paragraph">
                    <wp:posOffset>5467</wp:posOffset>
                  </wp:positionV>
                  <wp:extent cx="4592706" cy="1669774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706" cy="1669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0C2726">
            <w:pPr>
              <w:jc w:val="center"/>
              <w:rPr>
                <w:b/>
                <w:sz w:val="24"/>
                <w:szCs w:val="24"/>
              </w:rPr>
            </w:pPr>
          </w:p>
          <w:p w:rsidR="000C2726" w:rsidRDefault="000C2726" w:rsidP="000C2726">
            <w:pPr>
              <w:jc w:val="center"/>
              <w:rPr>
                <w:b/>
                <w:sz w:val="24"/>
                <w:szCs w:val="24"/>
              </w:rPr>
            </w:pPr>
          </w:p>
          <w:p w:rsidR="000C2726" w:rsidRDefault="000C2726" w:rsidP="000C2726">
            <w:pPr>
              <w:jc w:val="center"/>
              <w:rPr>
                <w:sz w:val="24"/>
              </w:rPr>
            </w:pPr>
          </w:p>
          <w:p w:rsidR="000C2726" w:rsidRDefault="000C2726" w:rsidP="000C2726">
            <w:pPr>
              <w:jc w:val="center"/>
              <w:rPr>
                <w:sz w:val="24"/>
              </w:rPr>
            </w:pPr>
          </w:p>
          <w:p w:rsidR="000C2726" w:rsidRPr="000C2726" w:rsidRDefault="000C2726" w:rsidP="000C2726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Рис. 6. Анкеры тип 1 и тип 2</w:t>
            </w:r>
          </w:p>
          <w:p w:rsidR="000C2726" w:rsidRPr="000C2726" w:rsidRDefault="000C2726" w:rsidP="000C2726">
            <w:r w:rsidRPr="000C2726">
              <w:t>Рис.4  Организации торцевого перепуска в плане.</w:t>
            </w:r>
            <w:r>
              <w:t xml:space="preserve">                                           </w:t>
            </w:r>
          </w:p>
          <w:p w:rsidR="000C2726" w:rsidRDefault="000C2726" w:rsidP="000C272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5219313</wp:posOffset>
                  </wp:positionH>
                  <wp:positionV relativeFrom="paragraph">
                    <wp:posOffset>-3313</wp:posOffset>
                  </wp:positionV>
                  <wp:extent cx="3113764" cy="234563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764" cy="234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drawing>
                <wp:inline distT="0" distB="0" distL="0" distR="0">
                  <wp:extent cx="3598794" cy="1598679"/>
                  <wp:effectExtent l="19050" t="0" r="1656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761" cy="159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  <w:p w:rsidR="000C2726" w:rsidRDefault="000C2726" w:rsidP="00EA3472">
            <w:pPr>
              <w:rPr>
                <w:b/>
                <w:sz w:val="24"/>
                <w:szCs w:val="24"/>
              </w:rPr>
            </w:pPr>
          </w:p>
        </w:tc>
      </w:tr>
      <w:tr w:rsidR="003C3CF7" w:rsidTr="002A2A5B">
        <w:tc>
          <w:tcPr>
            <w:tcW w:w="15513" w:type="dxa"/>
            <w:gridSpan w:val="11"/>
          </w:tcPr>
          <w:p w:rsidR="003C3CF7" w:rsidRPr="00E30410" w:rsidRDefault="003C3CF7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3C3CF7" w:rsidTr="002A2A5B">
        <w:tc>
          <w:tcPr>
            <w:tcW w:w="814" w:type="dxa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6" w:type="dxa"/>
            <w:gridSpan w:val="3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62" w:type="dxa"/>
            <w:gridSpan w:val="4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3701" w:type="dxa"/>
            <w:gridSpan w:val="3"/>
          </w:tcPr>
          <w:p w:rsidR="003C3CF7" w:rsidRPr="00C3694D" w:rsidRDefault="003C3CF7" w:rsidP="006F4445">
            <w:pPr>
              <w:ind w:right="-111"/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</w:tr>
      <w:tr w:rsidR="003C3CF7" w:rsidTr="002A2A5B">
        <w:tc>
          <w:tcPr>
            <w:tcW w:w="814" w:type="dxa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3"/>
            <w:vAlign w:val="center"/>
          </w:tcPr>
          <w:p w:rsidR="003C3CF7" w:rsidRPr="00772744" w:rsidRDefault="003C3CF7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6862" w:type="dxa"/>
            <w:gridSpan w:val="4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701" w:type="dxa"/>
            <w:gridSpan w:val="3"/>
            <w:vAlign w:val="center"/>
          </w:tcPr>
          <w:p w:rsidR="003C3CF7" w:rsidRPr="00C3694D" w:rsidRDefault="003C3CF7" w:rsidP="006F4445">
            <w:r>
              <w:rPr>
                <w:i/>
                <w:sz w:val="24"/>
                <w:szCs w:val="24"/>
              </w:rPr>
              <w:t>Ответственный за производство работ</w:t>
            </w:r>
          </w:p>
        </w:tc>
      </w:tr>
      <w:tr w:rsidR="003C3CF7" w:rsidTr="002A2A5B">
        <w:tc>
          <w:tcPr>
            <w:tcW w:w="814" w:type="dxa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3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6862" w:type="dxa"/>
            <w:gridSpan w:val="4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3701" w:type="dxa"/>
            <w:gridSpan w:val="3"/>
            <w:vAlign w:val="center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производство; инженер СК и ТН заказчика </w:t>
            </w:r>
          </w:p>
        </w:tc>
      </w:tr>
      <w:tr w:rsidR="003C3CF7" w:rsidTr="002A2A5B">
        <w:tc>
          <w:tcPr>
            <w:tcW w:w="814" w:type="dxa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36" w:type="dxa"/>
            <w:gridSpan w:val="3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6862" w:type="dxa"/>
            <w:gridSpan w:val="4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701" w:type="dxa"/>
            <w:gridSpan w:val="3"/>
            <w:vAlign w:val="center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</w:tr>
      <w:tr w:rsidR="003C3CF7" w:rsidTr="002A2A5B">
        <w:tc>
          <w:tcPr>
            <w:tcW w:w="814" w:type="dxa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136" w:type="dxa"/>
            <w:gridSpan w:val="3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 освидетельствования скрытых работ</w:t>
            </w:r>
          </w:p>
        </w:tc>
        <w:tc>
          <w:tcPr>
            <w:tcW w:w="6862" w:type="dxa"/>
            <w:gridSpan w:val="4"/>
            <w:vAlign w:val="center"/>
          </w:tcPr>
          <w:p w:rsidR="003C3CF7" w:rsidRPr="006D69AF" w:rsidRDefault="003C3CF7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3701" w:type="dxa"/>
            <w:gridSpan w:val="3"/>
            <w:vAlign w:val="center"/>
          </w:tcPr>
          <w:p w:rsidR="003C3CF7" w:rsidRDefault="003C3CF7" w:rsidP="00497A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инженер ТН заказчика, представитель заказчика</w:t>
            </w:r>
          </w:p>
        </w:tc>
      </w:tr>
      <w:tr w:rsidR="003C3CF7" w:rsidTr="002A2A5B">
        <w:tc>
          <w:tcPr>
            <w:tcW w:w="814" w:type="dxa"/>
          </w:tcPr>
          <w:p w:rsidR="003C3CF7" w:rsidRPr="006D69AF" w:rsidRDefault="003C3CF7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136" w:type="dxa"/>
            <w:gridSpan w:val="3"/>
            <w:vAlign w:val="center"/>
          </w:tcPr>
          <w:p w:rsidR="003C3CF7" w:rsidRPr="006D69AF" w:rsidRDefault="003C3CF7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геодезическая схема</w:t>
            </w:r>
          </w:p>
        </w:tc>
        <w:tc>
          <w:tcPr>
            <w:tcW w:w="6862" w:type="dxa"/>
            <w:gridSpan w:val="4"/>
            <w:vAlign w:val="center"/>
          </w:tcPr>
          <w:p w:rsidR="003C3CF7" w:rsidRPr="006D69AF" w:rsidRDefault="003C3CF7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3701" w:type="dxa"/>
            <w:gridSpan w:val="3"/>
            <w:vAlign w:val="center"/>
          </w:tcPr>
          <w:p w:rsidR="003C3CF7" w:rsidRDefault="003C3CF7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геодезист, инженер ТН заказчика, представитель заказчика</w:t>
            </w: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BA7A06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 w:rsidR="00BA7A06">
        <w:rPr>
          <w:sz w:val="24"/>
          <w:szCs w:val="24"/>
        </w:rPr>
        <w:t xml:space="preserve">       </w:t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r w:rsidR="00107F44">
        <w:rPr>
          <w:sz w:val="24"/>
          <w:szCs w:val="24"/>
          <w:u w:val="single"/>
        </w:rPr>
        <w:tab/>
      </w:r>
      <w:bookmarkStart w:id="5" w:name="_GoBack"/>
      <w:bookmarkEnd w:id="5"/>
      <w:r w:rsidR="00BA7A06">
        <w:rPr>
          <w:sz w:val="24"/>
          <w:szCs w:val="24"/>
        </w:rPr>
        <w:t xml:space="preserve"> </w:t>
      </w:r>
    </w:p>
    <w:p w:rsidR="00BA7A06" w:rsidRPr="0079430F" w:rsidRDefault="00BA7A06" w:rsidP="00BA7A06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         (подпись)</w:t>
      </w:r>
    </w:p>
    <w:p w:rsidR="00EA3472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>Лист ознакомления с технологической картой контроля на</w:t>
      </w:r>
      <w:r>
        <w:rPr>
          <w:sz w:val="24"/>
          <w:szCs w:val="24"/>
        </w:rPr>
        <w:t xml:space="preserve"> ____________________________________________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</w:tbl>
    <w:p w:rsidR="0079430F" w:rsidRDefault="0079430F" w:rsidP="00B3547A">
      <w:pPr>
        <w:ind w:firstLine="426"/>
        <w:rPr>
          <w:sz w:val="24"/>
          <w:szCs w:val="24"/>
        </w:rPr>
      </w:pPr>
    </w:p>
    <w:sectPr w:rsidR="0079430F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14" w:rsidRDefault="009B6514" w:rsidP="00EA3472">
      <w:r>
        <w:separator/>
      </w:r>
    </w:p>
  </w:endnote>
  <w:endnote w:type="continuationSeparator" w:id="0">
    <w:p w:rsidR="009B6514" w:rsidRDefault="009B6514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14" w:rsidRDefault="009B6514" w:rsidP="00EA3472">
      <w:r>
        <w:separator/>
      </w:r>
    </w:p>
  </w:footnote>
  <w:footnote w:type="continuationSeparator" w:id="0">
    <w:p w:rsidR="009B6514" w:rsidRDefault="009B6514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E550AE9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E59"/>
    <w:multiLevelType w:val="hybridMultilevel"/>
    <w:tmpl w:val="431CF724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7E6B"/>
    <w:multiLevelType w:val="hybridMultilevel"/>
    <w:tmpl w:val="245A0F6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F0D1F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D5CDA"/>
    <w:multiLevelType w:val="hybridMultilevel"/>
    <w:tmpl w:val="DEBC5CF4"/>
    <w:lvl w:ilvl="0" w:tplc="FFFFFFFF">
      <w:start w:val="1"/>
      <w:numFmt w:val="bullet"/>
      <w:pStyle w:val="ListBullets1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D0A0F"/>
    <w:multiLevelType w:val="hybridMultilevel"/>
    <w:tmpl w:val="07EAD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4A4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2B73"/>
    <w:rsid w:val="00044049"/>
    <w:rsid w:val="000A11BB"/>
    <w:rsid w:val="000A4A70"/>
    <w:rsid w:val="000A6AB2"/>
    <w:rsid w:val="000B1885"/>
    <w:rsid w:val="000B3A26"/>
    <w:rsid w:val="000C0346"/>
    <w:rsid w:val="000C2726"/>
    <w:rsid w:val="000C5D55"/>
    <w:rsid w:val="000F3C60"/>
    <w:rsid w:val="00107F44"/>
    <w:rsid w:val="001343A2"/>
    <w:rsid w:val="001676D5"/>
    <w:rsid w:val="001843B9"/>
    <w:rsid w:val="00197202"/>
    <w:rsid w:val="001B76F5"/>
    <w:rsid w:val="001E7868"/>
    <w:rsid w:val="00225136"/>
    <w:rsid w:val="002A2A5B"/>
    <w:rsid w:val="002B13E5"/>
    <w:rsid w:val="002C2163"/>
    <w:rsid w:val="002F2CB1"/>
    <w:rsid w:val="0030383D"/>
    <w:rsid w:val="003045B4"/>
    <w:rsid w:val="00305066"/>
    <w:rsid w:val="00305B70"/>
    <w:rsid w:val="00314ACA"/>
    <w:rsid w:val="00330C2B"/>
    <w:rsid w:val="003501D0"/>
    <w:rsid w:val="003C3CF7"/>
    <w:rsid w:val="0043564D"/>
    <w:rsid w:val="00442383"/>
    <w:rsid w:val="0044557A"/>
    <w:rsid w:val="00481836"/>
    <w:rsid w:val="0048329E"/>
    <w:rsid w:val="004838F2"/>
    <w:rsid w:val="004974F5"/>
    <w:rsid w:val="00497AAE"/>
    <w:rsid w:val="004B3F9F"/>
    <w:rsid w:val="005E5EF7"/>
    <w:rsid w:val="00644661"/>
    <w:rsid w:val="00660601"/>
    <w:rsid w:val="0066303D"/>
    <w:rsid w:val="00670BF7"/>
    <w:rsid w:val="00671A82"/>
    <w:rsid w:val="0067677E"/>
    <w:rsid w:val="00676BE8"/>
    <w:rsid w:val="006A16E4"/>
    <w:rsid w:val="006A2CF9"/>
    <w:rsid w:val="006B7F7C"/>
    <w:rsid w:val="006C49AA"/>
    <w:rsid w:val="006C7CBA"/>
    <w:rsid w:val="006D69AF"/>
    <w:rsid w:val="00701C55"/>
    <w:rsid w:val="007419BF"/>
    <w:rsid w:val="00746D51"/>
    <w:rsid w:val="00772744"/>
    <w:rsid w:val="0079430F"/>
    <w:rsid w:val="007A33E6"/>
    <w:rsid w:val="007A6908"/>
    <w:rsid w:val="00874177"/>
    <w:rsid w:val="008A374A"/>
    <w:rsid w:val="008A48F7"/>
    <w:rsid w:val="008B7BF6"/>
    <w:rsid w:val="008D4B83"/>
    <w:rsid w:val="008F3215"/>
    <w:rsid w:val="009028C1"/>
    <w:rsid w:val="00907AED"/>
    <w:rsid w:val="009140A1"/>
    <w:rsid w:val="00964655"/>
    <w:rsid w:val="0099037C"/>
    <w:rsid w:val="00997DC3"/>
    <w:rsid w:val="009B6514"/>
    <w:rsid w:val="00A07CBF"/>
    <w:rsid w:val="00A7225F"/>
    <w:rsid w:val="00A8468C"/>
    <w:rsid w:val="00AA3967"/>
    <w:rsid w:val="00AC24E4"/>
    <w:rsid w:val="00AD10D8"/>
    <w:rsid w:val="00AE7AE9"/>
    <w:rsid w:val="00B00D35"/>
    <w:rsid w:val="00B26423"/>
    <w:rsid w:val="00B3022D"/>
    <w:rsid w:val="00B3547A"/>
    <w:rsid w:val="00B361F1"/>
    <w:rsid w:val="00B363D6"/>
    <w:rsid w:val="00BA68DF"/>
    <w:rsid w:val="00BA7A06"/>
    <w:rsid w:val="00C47D46"/>
    <w:rsid w:val="00CA0A14"/>
    <w:rsid w:val="00CB036E"/>
    <w:rsid w:val="00D53C89"/>
    <w:rsid w:val="00D73765"/>
    <w:rsid w:val="00D82D72"/>
    <w:rsid w:val="00DF25BB"/>
    <w:rsid w:val="00E03024"/>
    <w:rsid w:val="00E171F8"/>
    <w:rsid w:val="00E2090D"/>
    <w:rsid w:val="00E247A0"/>
    <w:rsid w:val="00E257A5"/>
    <w:rsid w:val="00E30410"/>
    <w:rsid w:val="00E30EAD"/>
    <w:rsid w:val="00E338F3"/>
    <w:rsid w:val="00E355EB"/>
    <w:rsid w:val="00E569A8"/>
    <w:rsid w:val="00EA3472"/>
    <w:rsid w:val="00EB7B71"/>
    <w:rsid w:val="00EC3F3A"/>
    <w:rsid w:val="00F73102"/>
    <w:rsid w:val="00FA13E9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- 1.1,Title3,H2,.1,1,- 1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"/>
    <w:basedOn w:val="a"/>
    <w:next w:val="a"/>
    <w:link w:val="20"/>
    <w:qFormat/>
    <w:rsid w:val="009140A1"/>
    <w:pPr>
      <w:keepNext/>
      <w:spacing w:line="360" w:lineRule="auto"/>
      <w:ind w:left="1854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0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1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0"/>
    <w:rsid w:val="001E7868"/>
  </w:style>
  <w:style w:type="paragraph" w:customStyle="1" w:styleId="ListBullets1">
    <w:name w:val="List Bullets1"/>
    <w:basedOn w:val="a"/>
    <w:autoRedefine/>
    <w:rsid w:val="00644661"/>
    <w:pPr>
      <w:numPr>
        <w:numId w:val="7"/>
      </w:numPr>
      <w:spacing w:before="120"/>
      <w:jc w:val="both"/>
    </w:pPr>
    <w:rPr>
      <w:bCs/>
      <w:sz w:val="24"/>
      <w:szCs w:val="24"/>
    </w:rPr>
  </w:style>
  <w:style w:type="character" w:customStyle="1" w:styleId="bold1">
    <w:name w:val="bold1"/>
    <w:basedOn w:val="a0"/>
    <w:rsid w:val="004838F2"/>
    <w:rPr>
      <w:b/>
      <w:bCs/>
    </w:rPr>
  </w:style>
  <w:style w:type="paragraph" w:styleId="9">
    <w:name w:val="toc 9"/>
    <w:basedOn w:val="a"/>
    <w:next w:val="a"/>
    <w:semiHidden/>
    <w:rsid w:val="002A2A5B"/>
    <w:pPr>
      <w:ind w:left="1920" w:firstLine="567"/>
    </w:pPr>
    <w:rPr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B35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54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14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4A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- 1.1 Знак,Title3 Знак,H2 Знак,.1 Знак,1 Знак,- 1 Знак,Заголовок 2 Знак Знак Знак Знак,Заголовок 2 Знак Знак Знак Знак Знак Знак Знак,Заголовок 2 Знак Знак Знак Знак Знак Знак Знак Знак Знак Знак"/>
    <w:basedOn w:val="a0"/>
    <w:link w:val="2"/>
    <w:rsid w:val="009140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450">
    <w:name w:val="Font Style450"/>
    <w:basedOn w:val="a0"/>
    <w:uiPriority w:val="99"/>
    <w:rsid w:val="00FA30DF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file:///\\FTP01-GTP.GTP.TRANSNEFT.RU\OIF\NTD\&#1053;&#1044;_&#1052;&#1053;&#1058;\03\03_02\&#1057;&#1053;&#1048;&#1055;%2022-02-2003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file:///\\FTP01-GTP.GTP.TRANSNEFT.RU\OIF\NTD\&#1053;&#1044;_&#1052;&#1053;&#1058;\03\03_02\&#1057;&#1053;&#1048;&#1055;%2022-02-2003" TargetMode="External"/><Relationship Id="rId14" Type="http://schemas.openxmlformats.org/officeDocument/2006/relationships/hyperlink" Target="file:///\\FTP01-GTP.GTP.TRANSNEFT.RU\OIF\NTD\&#1053;&#1044;_&#1052;&#1053;&#1058;\03\03_02\&#1057;&#1053;&#1048;&#1055;%2022-02-2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7FB5-A1E1-4232-A412-1EA05655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22</cp:revision>
  <cp:lastPrinted>2014-03-28T11:32:00Z</cp:lastPrinted>
  <dcterms:created xsi:type="dcterms:W3CDTF">2014-02-12T07:00:00Z</dcterms:created>
  <dcterms:modified xsi:type="dcterms:W3CDTF">2019-08-02T12:46:00Z</dcterms:modified>
</cp:coreProperties>
</file>