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E1" w:rsidRDefault="00B90E49">
      <w:pPr>
        <w:widowControl/>
        <w:spacing w:before="120" w:after="120"/>
        <w:jc w:val="center"/>
        <w:rPr>
          <w:sz w:val="24"/>
        </w:rPr>
      </w:pPr>
      <w:bookmarkStart w:id="0" w:name="_GoBack"/>
      <w:bookmarkEnd w:id="0"/>
      <w:r>
        <w:rPr>
          <w:noProof/>
          <w:sz w:val="24"/>
        </w:rPr>
        <w:drawing>
          <wp:inline distT="0" distB="0" distL="0" distR="0">
            <wp:extent cx="1276350" cy="134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pBdr>
          <w:bottom w:val="single" w:sz="6" w:space="1" w:color="auto"/>
        </w:pBdr>
        <w:spacing w:before="120" w:after="120"/>
        <w:jc w:val="center"/>
        <w:rPr>
          <w:b/>
          <w:spacing w:val="50"/>
          <w:sz w:val="24"/>
        </w:rPr>
      </w:pPr>
      <w:r>
        <w:rPr>
          <w:b/>
          <w:spacing w:val="50"/>
          <w:sz w:val="24"/>
        </w:rPr>
        <w:t>ГОСУДАРСТВЕННЫЙ СТАНДАРТ СОЮЗА ССР</w:t>
      </w:r>
    </w:p>
    <w:p w:rsidR="00337CE1" w:rsidRDefault="00337CE1">
      <w:pPr>
        <w:widowControl/>
        <w:spacing w:before="120" w:after="120"/>
        <w:jc w:val="center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  <w:szCs w:val="18"/>
        </w:rPr>
        <w:t xml:space="preserve">СТОЙКИ КОНИЧЕСКИЕ </w:t>
      </w:r>
      <w:r>
        <w:rPr>
          <w:b/>
          <w:bCs/>
          <w:color w:val="000000"/>
          <w:sz w:val="32"/>
          <w:szCs w:val="18"/>
        </w:rPr>
        <w:br/>
        <w:t xml:space="preserve">ЖЕЛЕЗОБЕТОННЫЕ ЦЕТРИФУГИРОВАННЫЕ </w:t>
      </w:r>
      <w:r>
        <w:rPr>
          <w:b/>
          <w:bCs/>
          <w:color w:val="000000"/>
          <w:sz w:val="32"/>
          <w:szCs w:val="18"/>
        </w:rPr>
        <w:br/>
        <w:t xml:space="preserve">ДЛЯ ОПОР ВЫСОКОВОЛЬТНЫХ ЛИНИЙ </w:t>
      </w:r>
      <w:r>
        <w:rPr>
          <w:b/>
          <w:bCs/>
          <w:color w:val="000000"/>
          <w:sz w:val="32"/>
          <w:szCs w:val="18"/>
        </w:rPr>
        <w:br/>
        <w:t>ЭЛЕКТРОПЕРЕДАЧИ</w:t>
      </w:r>
    </w:p>
    <w:p w:rsidR="00337CE1" w:rsidRDefault="00337CE1">
      <w:pPr>
        <w:widowControl/>
        <w:spacing w:before="120" w:after="120"/>
        <w:jc w:val="center"/>
        <w:rPr>
          <w:b/>
          <w:bCs/>
          <w:caps/>
          <w:color w:val="000000"/>
          <w:sz w:val="24"/>
          <w:szCs w:val="18"/>
        </w:rPr>
      </w:pPr>
      <w:r>
        <w:rPr>
          <w:b/>
          <w:bCs/>
          <w:caps/>
          <w:color w:val="000000"/>
          <w:sz w:val="28"/>
          <w:szCs w:val="18"/>
        </w:rPr>
        <w:t>Конструкция и размеры</w:t>
      </w:r>
    </w:p>
    <w:p w:rsidR="00337CE1" w:rsidRDefault="00337CE1">
      <w:pPr>
        <w:widowControl/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ГОСТ 22687.1-85</w:t>
      </w:r>
    </w:p>
    <w:p w:rsidR="00337CE1" w:rsidRDefault="00337CE1">
      <w:pPr>
        <w:widowControl/>
        <w:spacing w:before="120" w:after="120"/>
        <w:jc w:val="center"/>
        <w:rPr>
          <w:b/>
          <w:bCs/>
          <w:color w:val="000000"/>
          <w:sz w:val="24"/>
        </w:rPr>
      </w:pPr>
    </w:p>
    <w:p w:rsidR="00337CE1" w:rsidRDefault="00337CE1">
      <w:pPr>
        <w:widowControl/>
        <w:spacing w:before="120"/>
        <w:jc w:val="center"/>
        <w:rPr>
          <w:color w:val="000000"/>
          <w:sz w:val="24"/>
        </w:rPr>
      </w:pPr>
      <w:r>
        <w:rPr>
          <w:b/>
          <w:spacing w:val="50"/>
          <w:sz w:val="24"/>
        </w:rPr>
        <w:t>ГОСУДАРСТВЕННЫЙ СТАНДАРТ СОЮЗА ССР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6858"/>
        <w:gridCol w:w="2429"/>
      </w:tblGrid>
      <w:tr w:rsidR="00337CE1">
        <w:trPr>
          <w:jc w:val="center"/>
        </w:trPr>
        <w:tc>
          <w:tcPr>
            <w:tcW w:w="3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spacing w:before="120" w:after="12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  <w:szCs w:val="18"/>
              </w:rPr>
              <w:t>СТОЙКИ КОНИЧЕСКИЕ ЖЕЛЕЗОБЕТОННЫЕ ЦЕТРИФУГИРОВАННЫЕ ДЛЯ ОПОР ВЫСОКОВОЛЬТНЫХ ЛИНИЙ ЭЛЕКТРОПЕРЕДАЧИ</w:t>
            </w:r>
          </w:p>
          <w:p w:rsidR="00337CE1" w:rsidRDefault="00337CE1">
            <w:pPr>
              <w:widowControl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18"/>
              </w:rPr>
              <w:t>Конструкция</w:t>
            </w:r>
            <w:r>
              <w:rPr>
                <w:b/>
                <w:bCs/>
                <w:color w:val="000000"/>
                <w:sz w:val="24"/>
                <w:szCs w:val="18"/>
                <w:lang w:val="en-US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18"/>
              </w:rPr>
              <w:t>и</w:t>
            </w:r>
            <w:r>
              <w:rPr>
                <w:b/>
                <w:bCs/>
                <w:color w:val="000000"/>
                <w:sz w:val="24"/>
                <w:szCs w:val="18"/>
                <w:lang w:val="en-US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18"/>
              </w:rPr>
              <w:t>размеры</w:t>
            </w:r>
          </w:p>
          <w:p w:rsidR="00337CE1" w:rsidRDefault="00337CE1">
            <w:pPr>
              <w:widowControl/>
              <w:spacing w:before="120" w:after="120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szCs w:val="18"/>
                <w:lang w:val="en-US"/>
              </w:rPr>
              <w:t>Centrifugal conic reinforced concrete posts for high-voltage transmission lines. Structure and dimensions</w:t>
            </w:r>
          </w:p>
        </w:tc>
        <w:tc>
          <w:tcPr>
            <w:tcW w:w="13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000000"/>
                <w:sz w:val="28"/>
              </w:rPr>
              <w:t xml:space="preserve">ГОСТ </w:t>
            </w:r>
            <w:r>
              <w:rPr>
                <w:b/>
                <w:bCs/>
                <w:color w:val="000000"/>
                <w:sz w:val="28"/>
              </w:rPr>
              <w:br/>
              <w:t>22687.1-85</w:t>
            </w:r>
          </w:p>
        </w:tc>
      </w:tr>
    </w:tbl>
    <w:p w:rsidR="00337CE1" w:rsidRDefault="00337CE1">
      <w:pPr>
        <w:spacing w:before="120"/>
        <w:jc w:val="both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Постановлением Государственного комитета СССР по делам строительства от 25 октября 1984 г. № 180 срок введения установлен</w:t>
      </w:r>
    </w:p>
    <w:p w:rsidR="00337CE1" w:rsidRDefault="00337CE1">
      <w:pPr>
        <w:spacing w:before="120"/>
        <w:jc w:val="right"/>
        <w:rPr>
          <w:b/>
          <w:bCs/>
          <w:color w:val="000000"/>
          <w:sz w:val="24"/>
          <w:u w:val="single"/>
        </w:rPr>
      </w:pPr>
      <w:r>
        <w:rPr>
          <w:b/>
          <w:bCs/>
          <w:color w:val="000000"/>
          <w:sz w:val="24"/>
          <w:u w:val="single"/>
        </w:rPr>
        <w:t>с 01.01.86</w:t>
      </w:r>
    </w:p>
    <w:p w:rsidR="00337CE1" w:rsidRDefault="00337CE1">
      <w:pPr>
        <w:spacing w:before="120" w:after="120"/>
        <w:jc w:val="center"/>
        <w:rPr>
          <w:color w:val="000000"/>
          <w:sz w:val="24"/>
        </w:rPr>
      </w:pPr>
      <w:r>
        <w:rPr>
          <w:b/>
          <w:bCs/>
          <w:color w:val="000000"/>
          <w:sz w:val="24"/>
          <w:szCs w:val="18"/>
        </w:rPr>
        <w:t>Несоблюдение стандарта преследуется по закону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1. Настоящий стандарт распространяется на железобетонные предварительно напряженные конические стойки кольцевого сечения, изготовляемые методом центрифугирования из тяжелого бетона и предназначенные для опор линий электропередачи напряжением 35-750 кВ, и устанавливает конструкцию указанных стоек.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Стойки предназначены для применения: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при расчетной температуре наружного воздуха (температуре наружного воздуха наиболее холодной пятидневки района строительства согласно </w:t>
      </w:r>
      <w:hyperlink r:id="rId6" w:tooltip="Строительная климатология и геофизика" w:history="1">
        <w:r>
          <w:rPr>
            <w:rStyle w:val="a3"/>
            <w:sz w:val="24"/>
          </w:rPr>
          <w:t>СНиП 2.01.01-82</w:t>
        </w:r>
      </w:hyperlink>
      <w:r>
        <w:rPr>
          <w:color w:val="000000"/>
          <w:sz w:val="24"/>
        </w:rPr>
        <w:t>) до минус 55° С включительно;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 I-VII районах по давлению ветра и в </w:t>
      </w:r>
      <w:r>
        <w:rPr>
          <w:color w:val="000000"/>
          <w:sz w:val="24"/>
          <w:lang w:val="en-US"/>
        </w:rPr>
        <w:t>I</w:t>
      </w:r>
      <w:r>
        <w:rPr>
          <w:color w:val="000000"/>
          <w:sz w:val="24"/>
        </w:rPr>
        <w:t xml:space="preserve">-V районах по толщине стенки гололеда согласно </w:t>
      </w:r>
      <w:hyperlink r:id="rId7" w:tooltip="Нагрузки и воздействия" w:history="1">
        <w:r>
          <w:rPr>
            <w:rStyle w:val="a3"/>
            <w:sz w:val="24"/>
          </w:rPr>
          <w:t>СНиП 2.01.07-85</w:t>
        </w:r>
      </w:hyperlink>
      <w:r>
        <w:rPr>
          <w:color w:val="000000"/>
          <w:sz w:val="24"/>
        </w:rPr>
        <w:t>;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при сейсмичности площадки строительства до 9 баллов включительно.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Стойки, предназначенные для эксплуатации в среде с агрессивной степенью воздействия на железобетонные конструкции, должны удовлетворять дополнительным требованиям, установленным проектной документацией согласно </w:t>
      </w:r>
      <w:hyperlink r:id="rId8" w:tooltip="Защита строительных конструкций от коррозии" w:history="1">
        <w:r>
          <w:rPr>
            <w:rStyle w:val="a3"/>
            <w:sz w:val="24"/>
          </w:rPr>
          <w:t>СНиП 2.03.11-85</w:t>
        </w:r>
      </w:hyperlink>
      <w:r>
        <w:rPr>
          <w:color w:val="000000"/>
          <w:sz w:val="24"/>
        </w:rPr>
        <w:t xml:space="preserve"> и указанным в заказе на изготовление стоек.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2. Форма и основные параметры стоек - по </w:t>
      </w:r>
      <w:hyperlink r:id="rId9" w:tooltip="Стойки железобетонные центрифугированые для опор высоковольтных линий электропередачи. Технические условия." w:history="1">
        <w:r>
          <w:rPr>
            <w:rStyle w:val="a3"/>
            <w:sz w:val="24"/>
          </w:rPr>
          <w:t>ГОСТ 22687.0-85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3. Технические показатели стоек приведены в </w:t>
      </w:r>
      <w:hyperlink w:anchor="TO0000002" w:tooltip="Таблица 1" w:history="1">
        <w:r>
          <w:rPr>
            <w:rStyle w:val="a3"/>
            <w:sz w:val="24"/>
          </w:rPr>
          <w:t>табл. 1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4. Стойки должны удовлетворять всем требованиям </w:t>
      </w:r>
      <w:hyperlink r:id="rId10" w:tooltip="Стойки железобетонные центрифугированые для опор высоковольтных линий электропередачи. Технические условия." w:history="1">
        <w:r>
          <w:rPr>
            <w:rStyle w:val="a3"/>
            <w:sz w:val="24"/>
          </w:rPr>
          <w:t>ГОСТ 22687.0-85</w:t>
        </w:r>
      </w:hyperlink>
      <w:r>
        <w:rPr>
          <w:color w:val="000000"/>
          <w:sz w:val="24"/>
        </w:rPr>
        <w:t xml:space="preserve"> и настоящего стандарта.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5. Конструкция и размеры стоек должны соответствовать указанным на </w:t>
      </w:r>
      <w:hyperlink w:anchor="SO0000001" w:tooltip="Чертеж 1" w:history="1">
        <w:r>
          <w:rPr>
            <w:rStyle w:val="a3"/>
            <w:sz w:val="24"/>
          </w:rPr>
          <w:t>черт. 1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6. Показатели расхода стали на стойку приведены в </w:t>
      </w:r>
      <w:hyperlink w:anchor="TO0000003" w:tooltip="Таблица 2" w:history="1">
        <w:r>
          <w:rPr>
            <w:rStyle w:val="a3"/>
            <w:sz w:val="24"/>
          </w:rPr>
          <w:t>табл. 2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7. Арматурные каркасы стоек и расположение закладных изделий в стойках должны соответствовать указанным на </w:t>
      </w:r>
      <w:hyperlink w:anchor="SO0000002" w:tooltip="Чертеж 2" w:history="1">
        <w:r>
          <w:rPr>
            <w:rStyle w:val="a3"/>
            <w:sz w:val="24"/>
          </w:rPr>
          <w:t>черт. 2-41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Расположение напрягаемой арматуры должно соответствовать приведенному на </w:t>
      </w:r>
      <w:hyperlink w:anchor="SO0000044" w:tooltip="Чертеж 42" w:history="1">
        <w:r>
          <w:rPr>
            <w:rStyle w:val="a3"/>
            <w:sz w:val="24"/>
          </w:rPr>
          <w:t>черт. 42-45</w:t>
        </w:r>
      </w:hyperlink>
      <w:r>
        <w:rPr>
          <w:color w:val="000000"/>
          <w:sz w:val="24"/>
        </w:rPr>
        <w:t>.</w:t>
      </w:r>
    </w:p>
    <w:p w:rsidR="00337CE1" w:rsidRDefault="00337CE1">
      <w:pPr>
        <w:spacing w:before="120" w:after="120"/>
        <w:ind w:firstLine="284"/>
        <w:jc w:val="both"/>
        <w:rPr>
          <w:color w:val="000000"/>
        </w:rPr>
      </w:pPr>
      <w:r>
        <w:rPr>
          <w:color w:val="000000"/>
          <w:szCs w:val="16"/>
        </w:rPr>
        <w:t>Примечание. На чертежах арматурных каркасов напрягаемая арматура обозначена цифрой 1 и выделена жирными линиями.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8. Стыковые соединения стержневой напрягаемой арматуры следует выполнять контактной стыковой сваркой по ГОСТ 14098-85.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9. Усилия натяжения напрягаемой арматуры, контролируемые по окончании натяжения на упоры, должны соответствовать приведенным в </w:t>
      </w:r>
      <w:hyperlink w:anchor="TO0000003" w:tooltip="Таблица 2" w:history="1">
        <w:r>
          <w:rPr>
            <w:rStyle w:val="a3"/>
            <w:sz w:val="24"/>
          </w:rPr>
          <w:t>табл. 2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10. Поперечное армирование стоек выполняют из спирали с переменным шагом по длине стойки. Значения шага спирали по длине стойки должны соответствовать указанным в </w:t>
      </w:r>
      <w:hyperlink w:anchor="TO0000009" w:tooltip="Таблица 4" w:history="1">
        <w:r>
          <w:rPr>
            <w:rStyle w:val="a3"/>
            <w:sz w:val="24"/>
          </w:rPr>
          <w:t>табл. 4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11. Спираль следует привязать вязальной проволокой к продольной арматуре в каждом третьем пересечении.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При механической намотке спирали с натяжением не менее 1 кН (0,1 тс) привязку спирали к продольной арматуре осуществляют только на концевых участках длиной 0,5 м.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12. Монтажные кольца устанавливают с шагом 1,0 м по длине стойки, а также в местах окончания стержней ненапрягаемой арматуры и в местах установки закладных изделий с обязательной приваркой колец к концам стержней ненапрягаемой арматуры, к закладным изделиям и смежным с ними стержням продольной арматуры.</w:t>
      </w:r>
    </w:p>
    <w:p w:rsidR="00337CE1" w:rsidRDefault="00337CE1">
      <w:pPr>
        <w:spacing w:before="120" w:after="120"/>
        <w:jc w:val="right"/>
        <w:rPr>
          <w:color w:val="000000"/>
          <w:sz w:val="24"/>
        </w:rPr>
      </w:pPr>
      <w:r>
        <w:rPr>
          <w:color w:val="000000"/>
          <w:sz w:val="24"/>
          <w:szCs w:val="18"/>
        </w:rPr>
        <w:t>Таблица 1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6"/>
        <w:gridCol w:w="1199"/>
        <w:gridCol w:w="1152"/>
        <w:gridCol w:w="1772"/>
        <w:gridCol w:w="2026"/>
        <w:gridCol w:w="1072"/>
      </w:tblGrid>
      <w:tr w:rsidR="00337CE1">
        <w:trPr>
          <w:tblHeader/>
          <w:jc w:val="center"/>
        </w:trPr>
        <w:tc>
          <w:tcPr>
            <w:tcW w:w="1044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bookmarkStart w:id="1" w:name="TO0000002"/>
            <w:r>
              <w:rPr>
                <w:szCs w:val="16"/>
              </w:rPr>
              <w:t>Обозначение стоек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Объем бетона, м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Класс бетона</w:t>
            </w:r>
          </w:p>
        </w:tc>
        <w:tc>
          <w:tcPr>
            <w:tcW w:w="2081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Предельный момент, кН</w:t>
            </w:r>
            <w:r>
              <w:rPr>
                <w:szCs w:val="16"/>
              </w:rPr>
              <w:sym w:font="Symbol" w:char="00D7"/>
            </w:r>
            <w:r>
              <w:rPr>
                <w:szCs w:val="16"/>
              </w:rPr>
              <w:t>м (тс</w:t>
            </w:r>
            <w:r>
              <w:rPr>
                <w:szCs w:val="16"/>
              </w:rPr>
              <w:sym w:font="Symbol" w:char="00D7"/>
            </w:r>
            <w:r>
              <w:rPr>
                <w:szCs w:val="16"/>
              </w:rPr>
              <w:t>м)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Масса изделия, кг</w:t>
            </w: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по прочности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по образованию трещин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</w:tr>
      <w:tr w:rsidR="00337CE1">
        <w:trPr>
          <w:tblHeader/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1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4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5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СК26.1-1.1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2,5</w:t>
            </w:r>
          </w:p>
        </w:tc>
        <w:tc>
          <w:tcPr>
            <w:tcW w:w="63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В40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462,1 (47,12)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130,9 (13,34)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6821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465,6 (47,47)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154,2 (15,72)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6757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СК26.1-1.5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409,5 (41,75)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211,0 (21,51)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6750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422,8 (43,11)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108,2 (11,03)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6752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458,7 (46,77)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163,9 (16,71)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6733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462,1 (47,12)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130,9 (13,34)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6849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465,6 (47,47)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154,2 (15,72)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6804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СК26.1-2.5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409,5 (41,75)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211,0 (21,51)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6770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422,8 (43,11)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108,2 (11,03)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6735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458,7 (46,77)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163,9 (16,71)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6712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СК26.1-3.1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531,5 (54,19)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125,4 (12,78)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6992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СК26.1-3.4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516,7 (52,68)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151,0 (15,39)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6801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СК26.1-3.3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523,4 (53,37)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157,2 (16,02)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6796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СК26.1-4.1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423,1 (43,14)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170,3 (17,36)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6860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СК26.1-5.1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577,8 (58,91)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121,6 (12,39)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6997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СК22.1-1.1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1,9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В30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264,8 (27,00)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111,2 (11,33)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4819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В40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270,2 (27,55)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121,1 (12,35)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4765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СК22.1-2.1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В30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326,0 (33,24)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108,6 (11,07)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4847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СК22.1-2.2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В40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329,5 (33,59)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137,0 (13,97)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4816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СК22.1-3.1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631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В30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215,3 (21,95)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99,3 (10,12)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4809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СК22.1-3.2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212,1 (21,63)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93,4 (9,52)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4526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СК26.1-6.1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В40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453,2 (46,21)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188,8 (19,25)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6910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СК26.1-6.2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2,5</w:t>
            </w:r>
          </w:p>
        </w:tc>
        <w:tc>
          <w:tcPr>
            <w:tcW w:w="63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В40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437,1 (44,57)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210,5 (21,46)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6883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СК26.2-1.1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452,3 (46,12)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188,7 (19,24)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6952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СК26.2-1.2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430,8 (43,92)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159,1 (16,22)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6848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СК22.2-1.1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2,3</w:t>
            </w:r>
          </w:p>
        </w:tc>
        <w:tc>
          <w:tcPr>
            <w:tcW w:w="63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В40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525,1 (53,54)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200,0 (20,39)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6418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СК22.2-1.2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502,2 (51,21)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207,9 (21,19)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6334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СК22.3-1.1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D34919">
            <w:pPr>
              <w:jc w:val="center"/>
              <w:rPr>
                <w:color w:val="000000"/>
              </w:rPr>
            </w:pPr>
            <w:r>
              <w:rPr>
                <w:color w:val="000000"/>
                <w:vertAlign w:val="subscript"/>
              </w:rPr>
              <w:object w:dxaOrig="124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1.5pt;height:33pt" o:ole="">
                  <v:imagedata r:id="rId11" o:title=""/>
                </v:shape>
                <o:OLEObject Type="Embed" ProgID="Equation.3" ShapeID="_x0000_i1026" DrawAspect="Content" ObjectID="_1626708736" r:id="rId12"/>
              </w:objec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D34919">
            <w:pPr>
              <w:jc w:val="center"/>
              <w:rPr>
                <w:color w:val="000000"/>
              </w:rPr>
            </w:pPr>
            <w:r>
              <w:rPr>
                <w:color w:val="000000"/>
                <w:vertAlign w:val="subscript"/>
              </w:rPr>
              <w:object w:dxaOrig="1219" w:dyaOrig="660">
                <v:shape id="_x0000_i1027" type="#_x0000_t75" style="width:61.5pt;height:33pt" o:ole="">
                  <v:imagedata r:id="rId13" o:title=""/>
                </v:shape>
                <o:OLEObject Type="Embed" ProgID="Equation.3" ShapeID="_x0000_i1027" DrawAspect="Content" ObjectID="_1626708737" r:id="rId14"/>
              </w:objec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6086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СК22.3 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D34919">
            <w:pPr>
              <w:jc w:val="center"/>
              <w:rPr>
                <w:color w:val="000000"/>
              </w:rPr>
            </w:pPr>
            <w:r>
              <w:rPr>
                <w:color w:val="000000"/>
                <w:vertAlign w:val="subscript"/>
              </w:rPr>
              <w:object w:dxaOrig="1240" w:dyaOrig="660">
                <v:shape id="_x0000_i1028" type="#_x0000_t75" style="width:61.5pt;height:33pt" o:ole="">
                  <v:imagedata r:id="rId15" o:title=""/>
                </v:shape>
                <o:OLEObject Type="Embed" ProgID="Equation.3" ShapeID="_x0000_i1028" DrawAspect="Content" ObjectID="_1626708738" r:id="rId16"/>
              </w:objec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D34919">
            <w:pPr>
              <w:jc w:val="center"/>
              <w:rPr>
                <w:color w:val="000000"/>
              </w:rPr>
            </w:pPr>
            <w:r>
              <w:rPr>
                <w:color w:val="000000"/>
                <w:vertAlign w:val="subscript"/>
              </w:rPr>
              <w:object w:dxaOrig="1219" w:dyaOrig="660">
                <v:shape id="_x0000_i1029" type="#_x0000_t75" style="width:61.5pt;height:33pt" o:ole="">
                  <v:imagedata r:id="rId17" o:title=""/>
                </v:shape>
                <o:OLEObject Type="Embed" ProgID="Equation.3" ShapeID="_x0000_i1029" DrawAspect="Content" ObjectID="_1626708739" r:id="rId18"/>
              </w:objec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6066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СК26.1-1.0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457,7 (46,67)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105,9 (10,80)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6896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457,7 (46,67)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105,9 (10,80)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6929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СК26.1-3.0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540,3 (55,09)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100,0 (10,20)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7054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СК26.1-4.0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415,5 (42,36)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153,0 (15,60)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6933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СК22.1-1.0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1,9</w:t>
            </w:r>
          </w:p>
        </w:tc>
        <w:tc>
          <w:tcPr>
            <w:tcW w:w="631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В30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267,0 (27,22)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89,5 (9,13)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5027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СК22.1-2.0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339,3 (34,59)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86,3 (8,80)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5332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СК22.1-3.0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212,3 (21,65)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93,6 (9,54)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4995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СК26.1-6.0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2,5</w:t>
            </w:r>
          </w:p>
        </w:tc>
        <w:tc>
          <w:tcPr>
            <w:tcW w:w="631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В40</w:t>
            </w: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455,8 (46,48)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149,5 (15,24)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6984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454,7 (46,37)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149,2 (15,21)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7105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СК22.2-1.0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522,1 (53,24)</w: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199,1 (20,30)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6571</w:t>
            </w:r>
          </w:p>
        </w:tc>
      </w:tr>
      <w:tr w:rsidR="00337CE1">
        <w:trPr>
          <w:jc w:val="center"/>
        </w:trPr>
        <w:tc>
          <w:tcPr>
            <w:tcW w:w="10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СК22.3-1.0**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97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D34919">
            <w:pPr>
              <w:jc w:val="center"/>
              <w:rPr>
                <w:color w:val="000000"/>
              </w:rPr>
            </w:pPr>
            <w:r>
              <w:rPr>
                <w:color w:val="000000"/>
                <w:vertAlign w:val="subscript"/>
              </w:rPr>
              <w:object w:dxaOrig="1240" w:dyaOrig="660">
                <v:shape id="_x0000_i1030" type="#_x0000_t75" style="width:61.5pt;height:33pt" o:ole="">
                  <v:imagedata r:id="rId19" o:title=""/>
                </v:shape>
                <o:OLEObject Type="Embed" ProgID="Equation.3" ShapeID="_x0000_i1030" DrawAspect="Content" ObjectID="_1626708740" r:id="rId20"/>
              </w:object>
            </w:r>
          </w:p>
        </w:tc>
        <w:tc>
          <w:tcPr>
            <w:tcW w:w="11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D34919">
            <w:pPr>
              <w:jc w:val="center"/>
              <w:rPr>
                <w:color w:val="000000"/>
              </w:rPr>
            </w:pPr>
            <w:r>
              <w:rPr>
                <w:color w:val="000000"/>
                <w:vertAlign w:val="subscript"/>
              </w:rPr>
              <w:object w:dxaOrig="1199" w:dyaOrig="660">
                <v:shape id="_x0000_i1031" type="#_x0000_t75" style="width:60pt;height:33pt" o:ole="">
                  <v:imagedata r:id="rId21" o:title=""/>
                </v:shape>
                <o:OLEObject Type="Embed" ProgID="Equation.3" ShapeID="_x0000_i1031" DrawAspect="Content" ObjectID="_1626708741" r:id="rId22"/>
              </w:objec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6220</w:t>
            </w:r>
          </w:p>
        </w:tc>
      </w:tr>
    </w:tbl>
    <w:bookmarkEnd w:id="1"/>
    <w:p w:rsidR="00337CE1" w:rsidRDefault="00337CE1">
      <w:pPr>
        <w:spacing w:before="120"/>
        <w:ind w:firstLine="284"/>
        <w:jc w:val="both"/>
        <w:rPr>
          <w:color w:val="000000"/>
        </w:rPr>
      </w:pPr>
      <w:r>
        <w:rPr>
          <w:color w:val="000000"/>
          <w:szCs w:val="18"/>
        </w:rPr>
        <w:t>Примечания:</w:t>
      </w:r>
    </w:p>
    <w:p w:rsidR="00337CE1" w:rsidRDefault="00337CE1">
      <w:pPr>
        <w:ind w:firstLine="283"/>
        <w:jc w:val="both"/>
        <w:rPr>
          <w:color w:val="000000"/>
        </w:rPr>
      </w:pPr>
      <w:r>
        <w:rPr>
          <w:color w:val="000000"/>
          <w:szCs w:val="18"/>
        </w:rPr>
        <w:t>1. При вычислении массы изделия средняя плотность бетона принята 2500 кг/м</w:t>
      </w:r>
      <w:r>
        <w:rPr>
          <w:color w:val="000000"/>
          <w:szCs w:val="18"/>
          <w:vertAlign w:val="superscript"/>
        </w:rPr>
        <w:t>3</w:t>
      </w:r>
      <w:r>
        <w:rPr>
          <w:color w:val="000000"/>
          <w:szCs w:val="18"/>
        </w:rPr>
        <w:t>.</w:t>
      </w:r>
    </w:p>
    <w:p w:rsidR="00337CE1" w:rsidRDefault="00337CE1">
      <w:pPr>
        <w:spacing w:after="120"/>
        <w:ind w:firstLine="284"/>
        <w:jc w:val="both"/>
        <w:rPr>
          <w:color w:val="000000"/>
          <w:sz w:val="24"/>
        </w:rPr>
      </w:pPr>
      <w:r>
        <w:rPr>
          <w:color w:val="000000"/>
          <w:szCs w:val="18"/>
        </w:rPr>
        <w:t>2. Для стоек СК22.3-1 характеристики по графам 4 и 5 приведены для сечения на отметке 4,7 от вершины стойки в числителе и на отметке 3,0 м от комля - в знаменателе.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>Два монтажных кольца по концам стойки следует приварить ко всем стержням ненапрягаемой продольной арматуры.</w:t>
      </w:r>
    </w:p>
    <w:p w:rsidR="00337CE1" w:rsidRDefault="00337CE1">
      <w:pPr>
        <w:spacing w:before="120" w:after="120"/>
        <w:ind w:firstLine="284"/>
        <w:jc w:val="both"/>
        <w:rPr>
          <w:color w:val="000000"/>
        </w:rPr>
      </w:pPr>
      <w:r>
        <w:rPr>
          <w:color w:val="000000"/>
          <w:szCs w:val="18"/>
        </w:rPr>
        <w:t>Примечание. На развертках арматурных каркасов монтажные кольца показаны поперечными линиями.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13. Спецификация арматурных элементов на стойку приведена в </w:t>
      </w:r>
      <w:hyperlink w:anchor="TO0000008" w:tooltip="Таблица 3" w:history="1">
        <w:r>
          <w:rPr>
            <w:rStyle w:val="a3"/>
            <w:sz w:val="24"/>
          </w:rPr>
          <w:t>табл. 3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14. Расстояния между закладными изделиями по длине стойки указаны в </w:t>
      </w:r>
      <w:hyperlink w:anchor="TO0000010" w:tooltip="Таблица 5" w:history="1">
        <w:r>
          <w:rPr>
            <w:rStyle w:val="a3"/>
            <w:sz w:val="24"/>
          </w:rPr>
          <w:t>табл. 5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15. Конструкция закладных изделий, а также подпятников стоек приведена в </w:t>
      </w:r>
      <w:hyperlink r:id="rId23" w:tooltip="Стойки железобетонные центрифугированые для опор высоковольтных линий электропередачи. Конструкция закладных изделий и подпятников." w:history="1">
        <w:r>
          <w:rPr>
            <w:rStyle w:val="a3"/>
            <w:sz w:val="24"/>
          </w:rPr>
          <w:t>ГОСТ 22687.3-85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16. Схемы опирания и загружения стоек при испытании по прочности, жесткости и трещиностойкости приведены в обязательном </w:t>
      </w:r>
      <w:hyperlink w:anchor="PO0000021" w:tooltip="Приложение 1" w:history="1">
        <w:r>
          <w:rPr>
            <w:rStyle w:val="a3"/>
            <w:sz w:val="24"/>
          </w:rPr>
          <w:t>приложении 1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17. Значения контрольной нагрузки по проверке прочности, жесткости и трещиностойкости при испытании по схеме нормального режима, а также значения контрольного прогиба и контрольной ширины раскрытия трещин указаны в обязательном </w:t>
      </w:r>
      <w:hyperlink w:anchor="PO0000026" w:tooltip="Приложение 2" w:history="1">
        <w:r>
          <w:rPr>
            <w:rStyle w:val="a3"/>
            <w:sz w:val="24"/>
          </w:rPr>
          <w:t>приложении 2</w:t>
        </w:r>
      </w:hyperlink>
      <w:r>
        <w:rPr>
          <w:color w:val="000000"/>
          <w:sz w:val="24"/>
        </w:rPr>
        <w:t>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Значения контрольной нагрузки при испытании по схеме аварийного режима приведены в обязательном </w:t>
      </w:r>
      <w:hyperlink w:anchor="PO0000021" w:tooltip="Приложение 1" w:history="1">
        <w:r>
          <w:rPr>
            <w:rStyle w:val="a3"/>
            <w:sz w:val="24"/>
          </w:rPr>
          <w:t>приложении 1</w:t>
        </w:r>
      </w:hyperlink>
      <w:r>
        <w:rPr>
          <w:color w:val="000000"/>
          <w:sz w:val="24"/>
        </w:rPr>
        <w:t>.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bookmarkStart w:id="2" w:name="SO0000001"/>
      <w:r>
        <w:rPr>
          <w:noProof/>
          <w:color w:val="000000"/>
          <w:sz w:val="24"/>
        </w:rPr>
        <w:drawing>
          <wp:inline distT="0" distB="0" distL="0" distR="0">
            <wp:extent cx="5819775" cy="8610600"/>
            <wp:effectExtent l="0" t="0" r="0" b="0"/>
            <wp:docPr id="8" name="Рисунок 8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337CE1" w:rsidRDefault="00337CE1">
      <w:pPr>
        <w:jc w:val="center"/>
        <w:rPr>
          <w:color w:val="000000"/>
        </w:rPr>
      </w:pPr>
      <w:r>
        <w:rPr>
          <w:color w:val="000000"/>
          <w:szCs w:val="16"/>
        </w:rPr>
        <w:t xml:space="preserve">1 - продольная арматура; 2 - монтажные кольца; 3 - закладные изделия; 4 - спираль; </w:t>
      </w:r>
      <w:r>
        <w:rPr>
          <w:i/>
          <w:iCs/>
          <w:color w:val="000000"/>
          <w:szCs w:val="16"/>
        </w:rPr>
        <w:t>а</w:t>
      </w:r>
      <w:r>
        <w:rPr>
          <w:color w:val="000000"/>
          <w:szCs w:val="16"/>
        </w:rPr>
        <w:t xml:space="preserve"> - расстояние от наружной поверхности стойки до оси продольной арматуры; С</w:t>
      </w:r>
      <w:r>
        <w:rPr>
          <w:color w:val="000000"/>
          <w:szCs w:val="16"/>
          <w:vertAlign w:val="subscript"/>
        </w:rPr>
        <w:t>0</w:t>
      </w:r>
      <w:r>
        <w:rPr>
          <w:color w:val="000000"/>
          <w:szCs w:val="16"/>
        </w:rPr>
        <w:t>-С</w:t>
      </w:r>
      <w:r>
        <w:rPr>
          <w:color w:val="000000"/>
          <w:szCs w:val="16"/>
          <w:vertAlign w:val="subscript"/>
        </w:rPr>
        <w:t>11</w:t>
      </w:r>
      <w:r>
        <w:rPr>
          <w:color w:val="000000"/>
          <w:szCs w:val="16"/>
        </w:rPr>
        <w:t xml:space="preserve"> - вязка закладных изделий; ц. т. - центр тяжести; </w:t>
      </w:r>
      <w:r>
        <w:rPr>
          <w:color w:val="000000"/>
          <w:szCs w:val="16"/>
          <w:lang w:val="en-US"/>
        </w:rPr>
        <w:t>L</w:t>
      </w:r>
      <w:r>
        <w:rPr>
          <w:color w:val="000000"/>
          <w:szCs w:val="16"/>
        </w:rPr>
        <w:t xml:space="preserve"> - длина стойки; </w:t>
      </w:r>
      <w:r>
        <w:rPr>
          <w:i/>
          <w:iCs/>
          <w:color w:val="000000"/>
          <w:szCs w:val="16"/>
          <w:lang w:val="en-US"/>
        </w:rPr>
        <w:t>l</w:t>
      </w:r>
      <w:r>
        <w:rPr>
          <w:color w:val="000000"/>
          <w:szCs w:val="16"/>
          <w:vertAlign w:val="subscript"/>
        </w:rPr>
        <w:t>Ц</w:t>
      </w:r>
      <w:r>
        <w:rPr>
          <w:color w:val="000000"/>
          <w:szCs w:val="16"/>
        </w:rPr>
        <w:t xml:space="preserve"> - расстояние до центра тяжести; </w:t>
      </w:r>
      <w:r>
        <w:rPr>
          <w:i/>
          <w:iCs/>
          <w:color w:val="000000"/>
          <w:szCs w:val="16"/>
          <w:lang w:val="en-US"/>
        </w:rPr>
        <w:t>l</w:t>
      </w:r>
      <w:r>
        <w:rPr>
          <w:color w:val="000000"/>
          <w:szCs w:val="16"/>
          <w:vertAlign w:val="subscript"/>
        </w:rPr>
        <w:t>Н</w:t>
      </w:r>
      <w:r>
        <w:rPr>
          <w:color w:val="000000"/>
          <w:szCs w:val="16"/>
        </w:rPr>
        <w:t xml:space="preserve">, </w:t>
      </w:r>
      <w:r>
        <w:rPr>
          <w:i/>
          <w:iCs/>
          <w:color w:val="000000"/>
          <w:szCs w:val="16"/>
          <w:lang w:val="en-US"/>
        </w:rPr>
        <w:t>l</w:t>
      </w:r>
      <w:r>
        <w:rPr>
          <w:color w:val="000000"/>
          <w:szCs w:val="16"/>
          <w:vertAlign w:val="subscript"/>
        </w:rPr>
        <w:t>В</w:t>
      </w:r>
      <w:r>
        <w:rPr>
          <w:color w:val="000000"/>
          <w:szCs w:val="16"/>
        </w:rPr>
        <w:t xml:space="preserve"> - расстояния от мест установки диафрагм; </w:t>
      </w:r>
      <w:r>
        <w:rPr>
          <w:color w:val="000000"/>
          <w:szCs w:val="16"/>
          <w:lang w:val="en-US"/>
        </w:rPr>
        <w:t>D</w:t>
      </w:r>
      <w:r>
        <w:rPr>
          <w:color w:val="000000"/>
          <w:szCs w:val="16"/>
          <w:vertAlign w:val="subscript"/>
        </w:rPr>
        <w:t>1</w:t>
      </w:r>
      <w:r>
        <w:rPr>
          <w:color w:val="000000"/>
          <w:szCs w:val="16"/>
        </w:rPr>
        <w:t xml:space="preserve">, </w:t>
      </w:r>
      <w:r>
        <w:rPr>
          <w:color w:val="000000"/>
          <w:szCs w:val="16"/>
          <w:lang w:val="en-US"/>
        </w:rPr>
        <w:t>d</w:t>
      </w:r>
      <w:r>
        <w:rPr>
          <w:color w:val="000000"/>
          <w:szCs w:val="16"/>
          <w:vertAlign w:val="subscript"/>
        </w:rPr>
        <w:t>1</w:t>
      </w:r>
      <w:r>
        <w:rPr>
          <w:color w:val="000000"/>
          <w:szCs w:val="16"/>
        </w:rPr>
        <w:t xml:space="preserve"> - внутренние диаметры стойки; </w:t>
      </w:r>
      <w:r>
        <w:rPr>
          <w:color w:val="000000"/>
          <w:szCs w:val="16"/>
          <w:lang w:val="en-US"/>
        </w:rPr>
        <w:t>D</w:t>
      </w:r>
      <w:r>
        <w:rPr>
          <w:color w:val="000000"/>
          <w:szCs w:val="16"/>
          <w:vertAlign w:val="subscript"/>
        </w:rPr>
        <w:t>2</w:t>
      </w:r>
      <w:r>
        <w:rPr>
          <w:color w:val="000000"/>
          <w:szCs w:val="16"/>
        </w:rPr>
        <w:t>, d</w:t>
      </w:r>
      <w:r>
        <w:rPr>
          <w:color w:val="000000"/>
          <w:szCs w:val="16"/>
          <w:vertAlign w:val="subscript"/>
        </w:rPr>
        <w:t>2</w:t>
      </w:r>
      <w:r>
        <w:rPr>
          <w:color w:val="000000"/>
          <w:szCs w:val="16"/>
        </w:rPr>
        <w:t xml:space="preserve"> - наружные диаметры стойки</w:t>
      </w:r>
    </w:p>
    <w:p w:rsidR="00337CE1" w:rsidRDefault="00337CE1">
      <w:pPr>
        <w:spacing w:before="120" w:after="120"/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1</w:t>
      </w:r>
    </w:p>
    <w:p w:rsidR="00337CE1" w:rsidRDefault="00337CE1">
      <w:pPr>
        <w:widowControl/>
        <w:autoSpaceDE/>
        <w:autoSpaceDN/>
        <w:adjustRightInd/>
        <w:rPr>
          <w:color w:val="000000"/>
          <w:sz w:val="24"/>
          <w:szCs w:val="18"/>
        </w:rPr>
        <w:sectPr w:rsidR="00337CE1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337CE1" w:rsidRDefault="00337CE1">
      <w:pPr>
        <w:spacing w:after="120"/>
        <w:jc w:val="right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Таблица 2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0"/>
        <w:gridCol w:w="1193"/>
        <w:gridCol w:w="976"/>
        <w:gridCol w:w="639"/>
        <w:gridCol w:w="976"/>
        <w:gridCol w:w="639"/>
        <w:gridCol w:w="976"/>
        <w:gridCol w:w="639"/>
        <w:gridCol w:w="976"/>
        <w:gridCol w:w="639"/>
        <w:gridCol w:w="976"/>
        <w:gridCol w:w="639"/>
        <w:gridCol w:w="963"/>
        <w:gridCol w:w="665"/>
        <w:gridCol w:w="1495"/>
        <w:gridCol w:w="1065"/>
      </w:tblGrid>
      <w:tr w:rsidR="00337CE1">
        <w:trPr>
          <w:tblHeader/>
          <w:jc w:val="center"/>
        </w:trPr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bookmarkStart w:id="3" w:name="TO0000003"/>
            <w:r>
              <w:rPr>
                <w:szCs w:val="14"/>
              </w:rPr>
              <w:t>Обозначение стоек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Расстояние от наружной поверхности стойки до оси продольной арматуры, мм</w:t>
            </w:r>
          </w:p>
        </w:tc>
        <w:tc>
          <w:tcPr>
            <w:tcW w:w="2718" w:type="pct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Расход материалов</w:t>
            </w:r>
          </w:p>
        </w:tc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Закладные изделия, масса, кг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Обшиб расход стали, кг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Контролируемое натяжение, кН (тс)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Код ОКП</w:t>
            </w: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053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Арматура продольная</w:t>
            </w:r>
          </w:p>
        </w:tc>
        <w:tc>
          <w:tcPr>
            <w:tcW w:w="564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Спираль</w:t>
            </w:r>
          </w:p>
        </w:tc>
        <w:tc>
          <w:tcPr>
            <w:tcW w:w="553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Монтажные кольца</w:t>
            </w:r>
          </w:p>
        </w:tc>
        <w:tc>
          <w:tcPr>
            <w:tcW w:w="548" w:type="pct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Стержни заземления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51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напрягаемая</w:t>
            </w:r>
          </w:p>
        </w:tc>
        <w:tc>
          <w:tcPr>
            <w:tcW w:w="53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ненапрягаемая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Сортамент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Масса, кг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Сортамент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Масса, кг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Сортамент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Масса, кг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Сортамент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Масса, кг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Сортамент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Масса, кг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</w:tr>
      <w:tr w:rsidR="00337CE1">
        <w:trPr>
          <w:tblHeader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11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4"/>
                <w:lang w:val="en-US"/>
              </w:rPr>
              <w:t>16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26.1-1.1</w:t>
            </w:r>
          </w:p>
        </w:tc>
        <w:tc>
          <w:tcPr>
            <w:tcW w:w="4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136,0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58,4</w:t>
            </w:r>
          </w:p>
        </w:tc>
        <w:tc>
          <w:tcPr>
            <w:tcW w:w="33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8AI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25,7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46,2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27,8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571,1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958 (97,68)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58 6311 0024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85,1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25,7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606,5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1198 (122,16)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58 6311 0316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12К7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352,8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 xml:space="preserve">500,4 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1761 (179,57)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58 6311 0023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14К19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212,2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100,7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5BI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69,4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24,1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 xml:space="preserve">49,7 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502,3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1216 (123,99)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58 6311 0317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12К7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260,0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</w:t>
            </w:r>
            <w:r>
              <w:rPr>
                <w:color w:val="000000"/>
                <w:szCs w:val="14"/>
                <w:lang w:val="en-US"/>
              </w:rPr>
              <w:t>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67,9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33,6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25,7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32,7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483,1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1294 (131,95)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58 6311 0318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26.1-2.1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128,8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5BI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23,3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598,9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958 (97,68)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58 6311 0030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26.1-2.2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84,0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22,7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553,5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1198 (122,16)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58 6311 0319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26.1-2.5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12К7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352,8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</w:t>
            </w:r>
            <w:r>
              <w:rPr>
                <w:color w:val="000000"/>
                <w:szCs w:val="14"/>
                <w:lang w:val="en-US"/>
              </w:rPr>
              <w:t>AI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</w:t>
            </w:r>
            <w:r>
              <w:rPr>
                <w:color w:val="000000"/>
                <w:szCs w:val="14"/>
                <w:lang w:val="en-US"/>
              </w:rPr>
              <w:t>AI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520,1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1761 (179,57)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58 6311 0029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14К19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212,2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69,4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484,5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1216 (123,99)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58 6311 0320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12К7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260,0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66,9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33,6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22,7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462,1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1294 (131,95)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58 6311 0321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26.1-3.1</w:t>
            </w:r>
          </w:p>
        </w:tc>
        <w:tc>
          <w:tcPr>
            <w:tcW w:w="4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268,3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5BI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25,0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34,7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742,1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958 (97,68)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58 6311 0033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14К19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212,2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162,9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69,4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551,0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1216 (123,99)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58 6311 0322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12К7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260,0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25,0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545,8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1294 (131,95)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58 6311 0323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26.1 4.1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392,5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37,8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48,1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23,3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61,8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609,7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1358 (138,47)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58 6311 0325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26.1-5.1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273,7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5BI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24,4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34,8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747,0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958 (97,68)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58 6311 0326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22.1-1.1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200,7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21,7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 xml:space="preserve">29,4 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368,7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799 (81,47)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58 6311 0328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160,5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8,7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24,5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315,4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799 (81,47)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58 6311 0329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22.1-2.1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200,7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55,8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23,3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40,1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25,0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397,1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799 (81,47)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58 6311 0331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22.1-2.2</w:t>
            </w:r>
          </w:p>
        </w:tc>
        <w:tc>
          <w:tcPr>
            <w:tcW w:w="4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200,7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23,3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365,9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998 (101,76)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58 6311 0332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22.1-3.1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160,6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51,5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29,4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308,9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639 (65,15)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58 6311 0334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22.1 3.2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120,4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24,5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275,8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599 (61,08)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58 6311 0335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26.1-6.1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 xml:space="preserve">12AV </w:t>
            </w: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461,8 415,6</w:t>
            </w:r>
          </w:p>
        </w:tc>
        <w:tc>
          <w:tcPr>
            <w:tcW w:w="33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 xml:space="preserve">12AV </w:t>
            </w: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46,1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49,7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660,3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1597 (162,84)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58 6311 0337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26.1-6.2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49,0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632,7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1797 (183,24)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58 6311 0338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CK26.2-1.1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461,8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25,0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92,3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32,9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702,2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1597 (162,84)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58 6311 0340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CK26.2-1.2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415,6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20,2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25,0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598,3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1238 (126,24)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58 6311 0341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CK22.2-1.1</w:t>
            </w:r>
          </w:p>
        </w:tc>
        <w:tc>
          <w:tcPr>
            <w:tcW w:w="430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441,5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79,9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53,5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24,1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40,1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29,2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668,3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1757 (179,16)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58 6311 0342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CK22.2-1.2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360,8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76,7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53,5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24,1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584,4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1798 (183,34)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58 6311 0344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22.3-1.1</w:t>
            </w:r>
          </w:p>
        </w:tc>
        <w:tc>
          <w:tcPr>
            <w:tcW w:w="4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281,0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100,1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57,4</w:t>
            </w:r>
          </w:p>
        </w:tc>
        <w:tc>
          <w:tcPr>
            <w:tcW w:w="33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8AI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21,6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</w:t>
            </w: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40,1</w:t>
            </w:r>
          </w:p>
        </w:tc>
        <w:tc>
          <w:tcPr>
            <w:tcW w:w="25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85,3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585,5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1118 (114,00)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58 6311 0346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22.3-1.2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281,0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80,6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57,4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21,6</w:t>
            </w:r>
          </w:p>
        </w:tc>
        <w:tc>
          <w:tcPr>
            <w:tcW w:w="3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12AVI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566,0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1087 (110,84)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58 6311 0347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26.1-1.0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24</w:t>
            </w: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12AIV</w:t>
            </w:r>
          </w:p>
        </w:tc>
        <w:tc>
          <w:tcPr>
            <w:tcW w:w="2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277,0</w:t>
            </w:r>
          </w:p>
        </w:tc>
        <w:tc>
          <w:tcPr>
            <w:tcW w:w="334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12AIV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210,4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25,7</w:t>
            </w:r>
          </w:p>
        </w:tc>
        <w:tc>
          <w:tcPr>
            <w:tcW w:w="344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12AIV</w:t>
            </w: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46,2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27,8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645,5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719 (73,31)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58 6311 0021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26.1-2.0</w:t>
            </w:r>
          </w:p>
        </w:tc>
        <w:tc>
          <w:tcPr>
            <w:tcW w:w="4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209,3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5BI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32,7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679,3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719 (73,31)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58 6311 0027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329,5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34,7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803,9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719 (73,31)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58 6311 0032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СК26.1-4.П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12AIV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461,8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41,3</w:t>
            </w:r>
          </w:p>
        </w:tc>
        <w:tc>
          <w:tcPr>
            <w:tcW w:w="333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  <w:lang w:val="en-US"/>
              </w:rPr>
              <w:t>4BI</w:t>
            </w: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48,1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23,3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61,8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682,5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1198 (122,16)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58 6311 0324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22.1-1.0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</w:t>
            </w:r>
            <w:r>
              <w:rPr>
                <w:color w:val="000000"/>
                <w:szCs w:val="14"/>
                <w:lang w:val="en-US"/>
              </w:rPr>
              <w:t>AIV</w:t>
            </w:r>
          </w:p>
        </w:tc>
        <w:tc>
          <w:tcPr>
            <w:tcW w:w="2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51,5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40,1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31,2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401,6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599 (61,08)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58 6311 0327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115,4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25,0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456,7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599 (61,08)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58 6311 0330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369,6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599 (61,08)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58 6311 0333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12AIV</w:t>
            </w:r>
          </w:p>
        </w:tc>
        <w:tc>
          <w:tcPr>
            <w:tcW w:w="230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90,1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46,2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49,7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733,8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1198 (122,16)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58 6311 0336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184,6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92,3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32,9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855,0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1198 (122,16)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58 6311 0339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СК22.2-1.0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14</w:t>
            </w:r>
            <w:r>
              <w:rPr>
                <w:color w:val="000000"/>
                <w:szCs w:val="14"/>
                <w:lang w:val="en-US"/>
              </w:rPr>
              <w:t>AIV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600,9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72,7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40,1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29,2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820,5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1793 (182,83)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58 6311 0343</w:t>
            </w:r>
          </w:p>
        </w:tc>
      </w:tr>
      <w:tr w:rsidR="00337CE1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СК22.3-1.0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sym w:font="Symbol" w:char="00C6"/>
            </w:r>
            <w:r>
              <w:rPr>
                <w:color w:val="000000"/>
                <w:szCs w:val="14"/>
              </w:rPr>
              <w:t>14</w:t>
            </w:r>
            <w:r>
              <w:rPr>
                <w:color w:val="000000"/>
                <w:szCs w:val="14"/>
                <w:lang w:val="en-US"/>
              </w:rPr>
              <w:t>AIV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93,1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57,4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1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</w:p>
        </w:tc>
        <w:tc>
          <w:tcPr>
            <w:tcW w:w="2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80,2</w:t>
            </w:r>
          </w:p>
        </w:tc>
        <w:tc>
          <w:tcPr>
            <w:tcW w:w="25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85,3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719,8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1141 (116,34)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58 6311 0345</w:t>
            </w:r>
          </w:p>
        </w:tc>
      </w:tr>
      <w:bookmarkEnd w:id="3"/>
    </w:tbl>
    <w:p w:rsidR="00337CE1" w:rsidRDefault="00337CE1">
      <w:pPr>
        <w:widowControl/>
        <w:autoSpaceDE/>
        <w:autoSpaceDN/>
        <w:adjustRightInd/>
        <w:rPr>
          <w:color w:val="000000"/>
          <w:sz w:val="24"/>
        </w:rPr>
        <w:sectPr w:rsidR="00337CE1">
          <w:pgSz w:w="16838" w:h="11906" w:orient="landscape"/>
          <w:pgMar w:top="1134" w:right="1134" w:bottom="1701" w:left="1134" w:header="709" w:footer="709" w:gutter="0"/>
          <w:cols w:space="720"/>
        </w:sectPr>
      </w:pP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СК26.1-1.0</w:t>
      </w:r>
    </w:p>
    <w:p w:rsidR="00337CE1" w:rsidRDefault="00337CE1">
      <w:pPr>
        <w:spacing w:before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bookmarkStart w:id="4" w:name="SO0000002"/>
      <w:r>
        <w:rPr>
          <w:noProof/>
          <w:color w:val="000000"/>
          <w:sz w:val="24"/>
        </w:rPr>
        <w:drawing>
          <wp:inline distT="0" distB="0" distL="0" distR="0">
            <wp:extent cx="6048375" cy="7639050"/>
            <wp:effectExtent l="0" t="0" r="0" b="0"/>
            <wp:docPr id="9" name="Рисунок 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2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СК26.1-1.1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38850" cy="7572375"/>
            <wp:effectExtent l="0" t="0" r="0" b="0"/>
            <wp:docPr id="10" name="Рисунок 10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3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СК26.1-1.2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53100" cy="7200900"/>
            <wp:effectExtent l="0" t="0" r="0" b="0"/>
            <wp:docPr id="11" name="Рисунок 1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4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СК26.1-1.5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57875" cy="7496175"/>
            <wp:effectExtent l="0" t="0" r="0" b="0"/>
            <wp:docPr id="12" name="Рисунок 1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5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СК26.1-1.4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9775" cy="7305675"/>
            <wp:effectExtent l="0" t="0" r="0" b="0"/>
            <wp:docPr id="13" name="Рисунок 1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6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СК26.1-1.3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372350"/>
            <wp:effectExtent l="0" t="0" r="0" b="0"/>
            <wp:docPr id="14" name="Рисунок 1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7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СК26.1-2.0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53100" cy="7239000"/>
            <wp:effectExtent l="0" t="0" r="0" b="0"/>
            <wp:docPr id="15" name="Рисунок 1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8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СК26.1-2.1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248525"/>
            <wp:effectExtent l="0" t="0" r="0" b="0"/>
            <wp:docPr id="16" name="Рисунок 1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9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СК26.1-2.2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372350"/>
            <wp:effectExtent l="0" t="0" r="0" b="0"/>
            <wp:docPr id="17" name="Рисунок 1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10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СК26.1-2.5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695950" cy="7419975"/>
            <wp:effectExtent l="0" t="0" r="0" b="0"/>
            <wp:docPr id="18" name="Рисунок 18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11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СК26.1-2.4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00725" cy="7372350"/>
            <wp:effectExtent l="0" t="0" r="0" b="0"/>
            <wp:docPr id="19" name="Рисунок 1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12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СК26.1-2.3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400925"/>
            <wp:effectExtent l="0" t="0" r="0" b="0"/>
            <wp:docPr id="20" name="Рисунок 20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13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СК26.1-3.0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477125"/>
            <wp:effectExtent l="0" t="0" r="0" b="0"/>
            <wp:docPr id="21" name="Рисунок 2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14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СК26.1-3.1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219950"/>
            <wp:effectExtent l="0" t="0" r="0" b="0"/>
            <wp:docPr id="22" name="Рисунок 2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15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СК26.1-3.4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72150" cy="7124700"/>
            <wp:effectExtent l="0" t="0" r="0" b="0"/>
            <wp:docPr id="23" name="Рисунок 2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16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СК26.1-3.3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34050" cy="7286625"/>
            <wp:effectExtent l="0" t="0" r="0" b="0"/>
            <wp:docPr id="24" name="Рисунок 2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17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СК26.1-4.0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381875"/>
            <wp:effectExtent l="0" t="0" r="0" b="0"/>
            <wp:docPr id="25" name="Рисунок 2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18</w:t>
      </w:r>
    </w:p>
    <w:p w:rsidR="00337CE1" w:rsidRDefault="00337CE1">
      <w:pPr>
        <w:spacing w:before="120" w:after="120"/>
        <w:jc w:val="both"/>
        <w:rPr>
          <w:color w:val="000000"/>
        </w:rPr>
      </w:pPr>
      <w:r>
        <w:rPr>
          <w:color w:val="000000"/>
          <w:szCs w:val="18"/>
        </w:rPr>
        <w:t>Примечание. Стойки устанавливаются узким концом вниз.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>26.1-4.1</w:t>
      </w:r>
    </w:p>
    <w:p w:rsidR="00337CE1" w:rsidRDefault="00337CE1">
      <w:pPr>
        <w:spacing w:before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191375"/>
            <wp:effectExtent l="0" t="0" r="0" b="0"/>
            <wp:docPr id="26" name="Рисунок 2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E1">
        <w:rPr>
          <w:color w:val="000000"/>
          <w:sz w:val="24"/>
          <w:szCs w:val="18"/>
        </w:rPr>
        <w:t>Черт. 19</w:t>
      </w:r>
    </w:p>
    <w:p w:rsidR="00337CE1" w:rsidRDefault="00337CE1">
      <w:pPr>
        <w:jc w:val="both"/>
        <w:rPr>
          <w:color w:val="000000"/>
        </w:rPr>
      </w:pPr>
      <w:r>
        <w:rPr>
          <w:color w:val="000000"/>
          <w:szCs w:val="18"/>
        </w:rPr>
        <w:t>Примечание. Стойки устанавливаются узким концом вниз.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СК26.1-5.1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29300" cy="7458075"/>
            <wp:effectExtent l="0" t="0" r="0" b="0"/>
            <wp:docPr id="27" name="Рисунок 2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20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СК22.1-1.0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48350" cy="7010400"/>
            <wp:effectExtent l="0" t="0" r="0" b="0"/>
            <wp:docPr id="28" name="Рисунок 28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21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СК22.1-1.1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38825" cy="7105650"/>
            <wp:effectExtent l="0" t="0" r="0" b="0"/>
            <wp:docPr id="29" name="Рисунок 2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6"/>
        </w:rPr>
      </w:pPr>
      <w:r>
        <w:rPr>
          <w:color w:val="000000"/>
          <w:sz w:val="24"/>
          <w:szCs w:val="16"/>
        </w:rPr>
        <w:t>Черт. 22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СК22.1-1.2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81675" cy="6915150"/>
            <wp:effectExtent l="0" t="0" r="0" b="0"/>
            <wp:docPr id="30" name="Рисунок 30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23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СК22.1-2.0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00725" cy="6715125"/>
            <wp:effectExtent l="0" t="0" r="0" b="0"/>
            <wp:docPr id="31" name="Рисунок 3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22"/>
        </w:rPr>
      </w:pPr>
      <w:r>
        <w:rPr>
          <w:color w:val="000000"/>
          <w:sz w:val="24"/>
          <w:szCs w:val="22"/>
        </w:rPr>
        <w:t>Черт. 24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СК22.1-2.1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48350" cy="7077075"/>
            <wp:effectExtent l="0" t="0" r="0" b="0"/>
            <wp:docPr id="32" name="Рисунок 3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Черт. 25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СК22.1-2.2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6991350"/>
            <wp:effectExtent l="0" t="0" r="0" b="0"/>
            <wp:docPr id="33" name="Рисунок 3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26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СК22.1-3.0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9775" cy="6953250"/>
            <wp:effectExtent l="0" t="0" r="0" b="0"/>
            <wp:docPr id="34" name="Рисунок 3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27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СК22.1-3.1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48350" cy="6848475"/>
            <wp:effectExtent l="0" t="0" r="0" b="0"/>
            <wp:docPr id="35" name="Рисунок 3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27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СК22.1-3.2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53100" cy="6915150"/>
            <wp:effectExtent l="0" t="0" r="0" b="0"/>
            <wp:docPr id="36" name="Рисунок 3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29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СК26.1-6.0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277100"/>
            <wp:effectExtent l="0" t="0" r="0" b="0"/>
            <wp:docPr id="37" name="Рисунок 3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30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СК26.1-6.1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81675" cy="7343775"/>
            <wp:effectExtent l="0" t="0" r="0" b="0"/>
            <wp:docPr id="38" name="Рисунок 38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31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СК26.1-6.2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315200"/>
            <wp:effectExtent l="0" t="0" r="0" b="0"/>
            <wp:docPr id="39" name="Рисунок 3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Черт. 32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СК26.2-1.0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381875"/>
            <wp:effectExtent l="0" t="0" r="0" b="0"/>
            <wp:docPr id="40" name="Рисунок 40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33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СК26.2-1.1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91200" cy="7410450"/>
            <wp:effectExtent l="0" t="0" r="0" b="0"/>
            <wp:docPr id="41" name="Рисунок 4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6"/>
        </w:rPr>
      </w:pPr>
      <w:r>
        <w:rPr>
          <w:color w:val="000000"/>
          <w:sz w:val="24"/>
          <w:szCs w:val="16"/>
        </w:rPr>
        <w:t>Черт. 34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СК26.2-1.2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267575"/>
            <wp:effectExtent l="0" t="0" r="0" b="0"/>
            <wp:docPr id="42" name="Рисунок 4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35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СК22.2-1.6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00725" cy="6877050"/>
            <wp:effectExtent l="0" t="0" r="0" b="0"/>
            <wp:docPr id="43" name="Рисунок 4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36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СК22.2-1.1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9775" cy="6991350"/>
            <wp:effectExtent l="0" t="0" r="0" b="0"/>
            <wp:docPr id="44" name="Рисунок 4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37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СК22.2-1.2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6886575"/>
            <wp:effectExtent l="0" t="0" r="0" b="0"/>
            <wp:docPr id="45" name="Рисунок 4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38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СК22.3-1.0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9775" cy="6991350"/>
            <wp:effectExtent l="0" t="0" r="0" b="0"/>
            <wp:docPr id="46" name="Рисунок 4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39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СК22.3-1.1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6838950"/>
            <wp:effectExtent l="0" t="0" r="0" b="0"/>
            <wp:docPr id="47" name="Рисунок 4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jc w:val="center"/>
        <w:rPr>
          <w:color w:val="000000"/>
          <w:sz w:val="24"/>
          <w:szCs w:val="18"/>
        </w:rPr>
      </w:pPr>
      <w:r>
        <w:rPr>
          <w:color w:val="000000"/>
          <w:sz w:val="24"/>
          <w:szCs w:val="18"/>
        </w:rPr>
        <w:t>Черт. 40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СК22.3-1.2</w:t>
      </w:r>
    </w:p>
    <w:p w:rsidR="00337CE1" w:rsidRDefault="00337CE1">
      <w:pPr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Армирование стойки (в развертке)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810250" cy="7038975"/>
            <wp:effectExtent l="0" t="0" r="0" b="0"/>
            <wp:docPr id="48" name="Рисунок 48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spacing w:after="120"/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41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Расположение напрягаемых стержней в стойках марок СК26.1-1.0, СК26.1-1.1, СК26.1-1.2, СК26.1-2.0, СК26.1-2.1, СК26.1-2.2, СК26.1-3.0, СК26.1-3.1, СК26.1-5.1, СК26.1-1.5, СК26.1-2.5, СК26.1-1.4, СК26.1-2Л, СК26.1-3.4, СК22.1-3.1 (закладные изделия траверс ориентированы по вертикальной оси)</w:t>
      </w:r>
    </w:p>
    <w:p w:rsidR="00337CE1" w:rsidRDefault="00337CE1">
      <w:pPr>
        <w:widowControl/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СК22.1-3.1</w:t>
      </w:r>
    </w:p>
    <w:p w:rsidR="00337CE1" w:rsidRDefault="00B90E49">
      <w:pPr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476625" cy="3476625"/>
            <wp:effectExtent l="0" t="0" r="0" b="0"/>
            <wp:docPr id="49" name="Рисунок 4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spacing w:before="120"/>
        <w:jc w:val="center"/>
        <w:rPr>
          <w:b/>
          <w:bCs/>
          <w:color w:val="000000"/>
          <w:sz w:val="24"/>
          <w:szCs w:val="18"/>
        </w:rPr>
      </w:pPr>
      <w:r>
        <w:rPr>
          <w:b/>
          <w:bCs/>
          <w:color w:val="000000"/>
          <w:sz w:val="24"/>
          <w:szCs w:val="18"/>
        </w:rPr>
        <w:t>СК26.1-1.0, СК26.1-1.1,</w:t>
      </w:r>
    </w:p>
    <w:p w:rsidR="00337CE1" w:rsidRDefault="00337CE1">
      <w:pPr>
        <w:jc w:val="center"/>
        <w:rPr>
          <w:b/>
          <w:bCs/>
          <w:color w:val="000000"/>
          <w:sz w:val="24"/>
          <w:szCs w:val="18"/>
        </w:rPr>
      </w:pPr>
      <w:r>
        <w:rPr>
          <w:b/>
          <w:bCs/>
          <w:color w:val="000000"/>
          <w:sz w:val="24"/>
          <w:szCs w:val="18"/>
        </w:rPr>
        <w:t>СК26.1-1.2, СК26.1-2.0,</w:t>
      </w:r>
    </w:p>
    <w:p w:rsidR="00337CE1" w:rsidRDefault="00337CE1">
      <w:pPr>
        <w:jc w:val="center"/>
        <w:rPr>
          <w:b/>
          <w:bCs/>
          <w:color w:val="000000"/>
          <w:sz w:val="24"/>
          <w:szCs w:val="18"/>
        </w:rPr>
      </w:pPr>
      <w:r>
        <w:rPr>
          <w:b/>
          <w:bCs/>
          <w:color w:val="000000"/>
          <w:sz w:val="24"/>
          <w:szCs w:val="18"/>
        </w:rPr>
        <w:t>СК26.1-2.1, СК26.1-2.2,</w:t>
      </w:r>
    </w:p>
    <w:p w:rsidR="00337CE1" w:rsidRDefault="00337CE1">
      <w:pPr>
        <w:jc w:val="center"/>
        <w:rPr>
          <w:b/>
          <w:bCs/>
          <w:color w:val="000000"/>
          <w:sz w:val="24"/>
          <w:szCs w:val="18"/>
        </w:rPr>
      </w:pPr>
      <w:r>
        <w:rPr>
          <w:b/>
          <w:bCs/>
          <w:color w:val="000000"/>
          <w:sz w:val="24"/>
          <w:szCs w:val="18"/>
        </w:rPr>
        <w:t>СК26.1-3.0, СК26.1-3.1,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  <w:szCs w:val="18"/>
        </w:rPr>
      </w:pPr>
      <w:r>
        <w:rPr>
          <w:b/>
          <w:bCs/>
          <w:color w:val="000000"/>
          <w:sz w:val="24"/>
          <w:szCs w:val="18"/>
        </w:rPr>
        <w:t>СК26.1-5.1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  <w:lang w:val="en-US"/>
        </w:rPr>
      </w:pPr>
      <w:r>
        <w:rPr>
          <w:noProof/>
          <w:color w:val="000000"/>
          <w:sz w:val="24"/>
        </w:rPr>
        <w:drawing>
          <wp:inline distT="0" distB="0" distL="0" distR="0">
            <wp:extent cx="3343275" cy="3400425"/>
            <wp:effectExtent l="0" t="0" r="0" b="0"/>
            <wp:docPr id="50" name="Рисунок 50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szCs w:val="16"/>
        </w:rPr>
        <w:t>СК26.1-1.5, СК26.1-2.5</w:t>
      </w:r>
    </w:p>
    <w:p w:rsidR="00337CE1" w:rsidRDefault="00B90E49">
      <w:pPr>
        <w:widowControl/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467100" cy="3371850"/>
            <wp:effectExtent l="0" t="0" r="0" b="0"/>
            <wp:docPr id="51" name="Рисунок 5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szCs w:val="16"/>
        </w:rPr>
        <w:t>СК26.1-1.4, СК26.1-2.4, СК26.1-3.4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  <w:lang w:val="en-US"/>
        </w:rPr>
      </w:pPr>
      <w:r>
        <w:rPr>
          <w:noProof/>
          <w:color w:val="000000"/>
          <w:sz w:val="24"/>
        </w:rPr>
        <w:drawing>
          <wp:inline distT="0" distB="0" distL="0" distR="0">
            <wp:extent cx="3171825" cy="3200400"/>
            <wp:effectExtent l="0" t="0" r="0" b="0"/>
            <wp:docPr id="52" name="Рисунок 5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42</w:t>
      </w:r>
    </w:p>
    <w:p w:rsidR="00337CE1" w:rsidRDefault="00337CE1">
      <w:pPr>
        <w:widowControl/>
        <w:spacing w:before="120"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Расположение напрягаемых стержней в стойках марок СК26.1-1.3, СК26.1-2.3, СК26.1-3.3, СК22.2-1.1, СК26.1-4.1, CK22.1-1.0, CK22.1-1.1, </w:t>
      </w: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 xml:space="preserve">22.1-2.0, </w:t>
      </w: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 xml:space="preserve">22.1-2.1, </w:t>
      </w: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 xml:space="preserve">22.1-3.0, </w:t>
      </w: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 xml:space="preserve">22.2-1.0, </w:t>
      </w: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>22.1-2.2 (закладные изделия траверс ориентированы по вертикальной оси)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  <w:szCs w:val="16"/>
        </w:rPr>
      </w:pPr>
      <w:r>
        <w:rPr>
          <w:b/>
          <w:bCs/>
          <w:color w:val="000000"/>
          <w:sz w:val="24"/>
          <w:szCs w:val="16"/>
        </w:rPr>
        <w:t>СК26.1-1.3, СК26.1- 2.3, СК26.1-3.3</w:t>
      </w:r>
    </w:p>
    <w:p w:rsidR="00337CE1" w:rsidRDefault="00B90E49">
      <w:pPr>
        <w:jc w:val="center"/>
        <w:rPr>
          <w:color w:val="000000"/>
          <w:sz w:val="24"/>
          <w:szCs w:val="16"/>
        </w:rPr>
      </w:pPr>
      <w:r>
        <w:rPr>
          <w:noProof/>
          <w:color w:val="000000"/>
          <w:sz w:val="24"/>
        </w:rPr>
        <w:drawing>
          <wp:inline distT="0" distB="0" distL="0" distR="0">
            <wp:extent cx="3105150" cy="3105150"/>
            <wp:effectExtent l="0" t="0" r="0" b="0"/>
            <wp:docPr id="53" name="Рисунок 5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spacing w:before="120"/>
        <w:jc w:val="center"/>
        <w:rPr>
          <w:b/>
          <w:bCs/>
          <w:color w:val="000000"/>
          <w:sz w:val="24"/>
          <w:szCs w:val="16"/>
        </w:rPr>
      </w:pPr>
      <w:r>
        <w:rPr>
          <w:b/>
          <w:bCs/>
          <w:color w:val="000000"/>
          <w:sz w:val="24"/>
          <w:szCs w:val="16"/>
        </w:rPr>
        <w:t>СК22.2-1.0, СК22.2-1.1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448050" cy="3400425"/>
            <wp:effectExtent l="0" t="0" r="0" b="0"/>
            <wp:docPr id="54" name="Рисунок 5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b/>
          <w:bCs/>
          <w:color w:val="000000"/>
          <w:sz w:val="24"/>
          <w:szCs w:val="16"/>
        </w:rPr>
      </w:pPr>
      <w:r>
        <w:rPr>
          <w:b/>
          <w:bCs/>
          <w:color w:val="000000"/>
          <w:sz w:val="24"/>
          <w:szCs w:val="16"/>
        </w:rPr>
        <w:t>СК26.1-4.1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438525" cy="3381375"/>
            <wp:effectExtent l="0" t="0" r="0" b="0"/>
            <wp:docPr id="55" name="Рисунок 5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b/>
          <w:bCs/>
          <w:color w:val="000000"/>
          <w:sz w:val="24"/>
          <w:szCs w:val="16"/>
        </w:rPr>
      </w:pPr>
      <w:r>
        <w:rPr>
          <w:b/>
          <w:bCs/>
          <w:color w:val="000000"/>
          <w:sz w:val="24"/>
          <w:szCs w:val="16"/>
        </w:rPr>
        <w:t>СК22.1-1.0, СК22.1-1.1, CK22.1-2.0.</w:t>
      </w:r>
    </w:p>
    <w:p w:rsidR="00337CE1" w:rsidRDefault="00337CE1">
      <w:pPr>
        <w:widowControl/>
        <w:spacing w:after="120"/>
        <w:jc w:val="center"/>
        <w:rPr>
          <w:b/>
          <w:bCs/>
          <w:color w:val="000000"/>
          <w:sz w:val="24"/>
          <w:szCs w:val="16"/>
          <w:lang w:val="en-US"/>
        </w:rPr>
      </w:pPr>
      <w:r>
        <w:rPr>
          <w:b/>
          <w:bCs/>
          <w:color w:val="000000"/>
          <w:sz w:val="24"/>
          <w:szCs w:val="16"/>
          <w:lang w:val="en-US"/>
        </w:rPr>
        <w:t>CK22.1-2.1, CK22.1-3.0, CK22.1-2.2</w:t>
      </w:r>
    </w:p>
    <w:p w:rsidR="00337CE1" w:rsidRDefault="00337CE1">
      <w:pPr>
        <w:jc w:val="center"/>
        <w:rPr>
          <w:color w:val="000000"/>
          <w:sz w:val="24"/>
        </w:rPr>
      </w:pPr>
      <w:r>
        <w:rPr>
          <w:color w:val="000000"/>
          <w:sz w:val="24"/>
        </w:rPr>
        <w:t>60°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000375" cy="2838450"/>
            <wp:effectExtent l="0" t="0" r="0" b="0"/>
            <wp:docPr id="56" name="Рисунок 5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spacing w:before="120" w:after="120"/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43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Расположение напрягаемых стержней в стойках марок СК22.1-1.2, СК22Л-3.2, СК26.1-6.0, СК26.1-6.1, СК26.2-1.0, СК26.2-1.1 (закладные изделия траверс ориентированы по вертикальной оси)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szCs w:val="16"/>
        </w:rPr>
        <w:t>СК22.1-1.2</w:t>
      </w:r>
    </w:p>
    <w:p w:rsidR="00337CE1" w:rsidRDefault="00B90E49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124200" cy="3190875"/>
            <wp:effectExtent l="0" t="0" r="0" b="0"/>
            <wp:docPr id="57" name="Рисунок 57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spacing w:before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szCs w:val="16"/>
        </w:rPr>
        <w:t>СК22.1-3.2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248025" cy="3248025"/>
            <wp:effectExtent l="0" t="0" r="0" b="0"/>
            <wp:docPr id="58" name="Рисунок 58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b/>
          <w:bCs/>
          <w:color w:val="000000"/>
          <w:sz w:val="24"/>
          <w:szCs w:val="18"/>
        </w:rPr>
      </w:pPr>
      <w:r>
        <w:rPr>
          <w:b/>
          <w:bCs/>
          <w:color w:val="000000"/>
          <w:sz w:val="24"/>
          <w:szCs w:val="18"/>
        </w:rPr>
        <w:t>СК26.1-6.0, СК26.1-6.1,</w:t>
      </w:r>
    </w:p>
    <w:p w:rsidR="00337CE1" w:rsidRDefault="00337CE1">
      <w:pPr>
        <w:widowControl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  <w:szCs w:val="18"/>
        </w:rPr>
        <w:t>СК26.2-1.0, СК26.2-1.1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609975" cy="3495675"/>
            <wp:effectExtent l="0" t="0" r="0" b="0"/>
            <wp:docPr id="59" name="Рисунок 5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spacing w:after="120"/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44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Расположение напрягаемых стержней в стойках марок СК26.2-1.2, </w:t>
      </w:r>
      <w:r>
        <w:rPr>
          <w:b/>
          <w:bCs/>
          <w:color w:val="000000"/>
          <w:sz w:val="24"/>
          <w:lang w:val="en-US"/>
        </w:rPr>
        <w:t>CK</w:t>
      </w:r>
      <w:r>
        <w:rPr>
          <w:b/>
          <w:bCs/>
          <w:color w:val="000000"/>
          <w:sz w:val="24"/>
        </w:rPr>
        <w:t>22.2-1.2, СК22.3-1.1, СК22.3-1.2, СК26.1-6.2, СК22.3-1.0 (закладные изделия траверс ориентированы по вертикальной оси)</w:t>
      </w:r>
    </w:p>
    <w:p w:rsidR="00337CE1" w:rsidRDefault="00337CE1">
      <w:pPr>
        <w:widowControl/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СК26.1-6.2, СК26.2-1.2</w:t>
      </w:r>
    </w:p>
    <w:p w:rsidR="00337CE1" w:rsidRDefault="00B90E49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257550" cy="3162300"/>
            <wp:effectExtent l="0" t="0" r="0" b="0"/>
            <wp:docPr id="60" name="Рисунок 60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spacing w:before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СК22.2-1.2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295650" cy="3248025"/>
            <wp:effectExtent l="0" t="0" r="0" b="0"/>
            <wp:docPr id="61" name="Рисунок 6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СК22.3-1.0, СК22.3-1.1, СК22.3-1.2</w:t>
      </w:r>
    </w:p>
    <w:p w:rsidR="00337CE1" w:rsidRDefault="00B90E49">
      <w:pPr>
        <w:spacing w:before="120" w:after="120"/>
        <w:jc w:val="center"/>
        <w:rPr>
          <w:color w:val="000000"/>
          <w:sz w:val="24"/>
          <w:szCs w:val="18"/>
        </w:rPr>
      </w:pPr>
      <w:r>
        <w:rPr>
          <w:noProof/>
          <w:color w:val="000000"/>
          <w:sz w:val="24"/>
        </w:rPr>
        <w:drawing>
          <wp:inline distT="0" distB="0" distL="0" distR="0">
            <wp:extent cx="3381375" cy="3333750"/>
            <wp:effectExtent l="0" t="0" r="0" b="0"/>
            <wp:docPr id="62" name="Рисунок 62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widowControl/>
        <w:spacing w:after="120"/>
        <w:jc w:val="center"/>
        <w:rPr>
          <w:color w:val="000000"/>
          <w:sz w:val="24"/>
        </w:rPr>
      </w:pPr>
      <w:r>
        <w:rPr>
          <w:color w:val="000000"/>
          <w:sz w:val="24"/>
          <w:szCs w:val="18"/>
        </w:rPr>
        <w:t>Черт. 45</w:t>
      </w:r>
    </w:p>
    <w:p w:rsidR="00337CE1" w:rsidRDefault="00337CE1">
      <w:pPr>
        <w:jc w:val="right"/>
        <w:rPr>
          <w:color w:val="000000"/>
          <w:sz w:val="24"/>
          <w:szCs w:val="22"/>
        </w:rPr>
      </w:pPr>
      <w:r>
        <w:rPr>
          <w:color w:val="000000"/>
          <w:sz w:val="24"/>
          <w:szCs w:val="18"/>
        </w:rPr>
        <w:t>Таблица 3</w:t>
      </w:r>
    </w:p>
    <w:p w:rsidR="00337CE1" w:rsidRDefault="00337CE1">
      <w:pPr>
        <w:spacing w:before="120" w:after="120"/>
        <w:jc w:val="center"/>
        <w:rPr>
          <w:b/>
          <w:bCs/>
          <w:color w:val="000000"/>
          <w:sz w:val="24"/>
          <w:szCs w:val="22"/>
        </w:rPr>
      </w:pPr>
      <w:r>
        <w:rPr>
          <w:b/>
          <w:bCs/>
          <w:color w:val="000000"/>
          <w:sz w:val="24"/>
          <w:szCs w:val="22"/>
        </w:rPr>
        <w:t>Спецификация арматуры на один элемент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3"/>
        <w:gridCol w:w="3379"/>
        <w:gridCol w:w="798"/>
        <w:gridCol w:w="22"/>
        <w:gridCol w:w="5"/>
        <w:gridCol w:w="913"/>
        <w:gridCol w:w="900"/>
        <w:gridCol w:w="1013"/>
        <w:gridCol w:w="8"/>
        <w:gridCol w:w="36"/>
        <w:gridCol w:w="880"/>
      </w:tblGrid>
      <w:tr w:rsidR="00337CE1">
        <w:trPr>
          <w:tblHeader/>
          <w:jc w:val="center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bookmarkStart w:id="5" w:name="TO0000008"/>
            <w:r>
              <w:rPr>
                <w:szCs w:val="16"/>
              </w:rPr>
              <w:t>Обозначения стоек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Эскиз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Номер позиции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Диаметр, мм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Длина, мм</w:t>
            </w:r>
          </w:p>
        </w:tc>
        <w:tc>
          <w:tcPr>
            <w:tcW w:w="557" w:type="pct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Количество позиций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Общая длина, м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26.1-1.1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28675"/>
                  <wp:effectExtent l="0" t="0" r="0" b="0"/>
                  <wp:docPr id="63" name="Рисунок 63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16400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14500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43,5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12600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10500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31,5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7000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8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723900"/>
                  <wp:effectExtent l="0" t="0" r="0" b="0"/>
                  <wp:docPr id="64" name="Рисунок 6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723900"/>
                  <wp:effectExtent l="0" t="0" r="0" b="0"/>
                  <wp:docPr id="65" name="Рисунок 6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26.1-1.2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66" name="Рисунок 66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15100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12500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9000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27,0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4400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809625"/>
                  <wp:effectExtent l="0" t="0" r="0" b="0"/>
                  <wp:docPr id="67" name="Рисунок 6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4050" cy="838200"/>
                  <wp:effectExtent l="0" t="0" r="0" b="0"/>
                  <wp:docPr id="68" name="Рисунок 6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452,0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26.1-1.5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69" name="Рисунок 69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12K7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494,0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13300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781050"/>
                  <wp:effectExtent l="0" t="0" r="0" b="0"/>
                  <wp:docPr id="70" name="Рисунок 7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895350"/>
                  <wp:effectExtent l="0" t="0" r="0" b="0"/>
                  <wp:docPr id="71" name="Рисунок 7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328,0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СК26.1-1.4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72" name="Рисунок 7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14K19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208,0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15600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13500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40,5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10900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32,7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7000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24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704850"/>
                  <wp:effectExtent l="0" t="0" r="0" b="0"/>
                  <wp:docPr id="73" name="Рисунок 7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=1455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61,1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733425"/>
                  <wp:effectExtent l="0" t="0" r="0" b="0"/>
                  <wp:docPr id="74" name="Рисунок 7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451,0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26.1-1.3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75" name="Рисунок 75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12K7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364,0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14100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11600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34,8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8200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24,6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790575"/>
                  <wp:effectExtent l="0" t="0" r="0" b="0"/>
                  <wp:docPr id="76" name="Рисунок 7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857250"/>
                  <wp:effectExtent l="0" t="0" r="0" b="0"/>
                  <wp:docPr id="77" name="Рисунок 7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339,0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26.1-2.1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78" name="Рисунок 78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19700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15800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ч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47,4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11900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35,7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8600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4900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57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676275"/>
                  <wp:effectExtent l="0" t="0" r="0" b="0"/>
                  <wp:docPr id="79" name="Рисунок 7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38</w:t>
            </w: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58,9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781050"/>
                  <wp:effectExtent l="0" t="0" r="0" b="0"/>
                  <wp:docPr id="80" name="Рисунок 8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26.1-2.2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81" name="Рисунок 8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15100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9000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27,0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4400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13,2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819150"/>
                  <wp:effectExtent l="0" t="0" r="0" b="0"/>
                  <wp:docPr id="82" name="Рисунок 8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37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57,3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781050"/>
                  <wp:effectExtent l="0" t="0" r="0" b="0"/>
                  <wp:docPr id="83" name="Рисунок 8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26.1-2.5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84" name="Рисунок 84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12K7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494,0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13300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723900"/>
                  <wp:effectExtent l="0" t="0" r="0" b="0"/>
                  <wp:docPr id="85" name="Рисунок 8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58,9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781050"/>
                  <wp:effectExtent l="0" t="0" r="0" b="0"/>
                  <wp:docPr id="86" name="Рисунок 8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328,0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26.1-2.4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87" name="Рисунок 87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14K19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208,0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 xml:space="preserve">12AV 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 xml:space="preserve">12AV 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15600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 xml:space="preserve">12AV 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40,5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 xml:space="preserve">12AV 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10900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32,7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 xml:space="preserve">12AV 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7000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 xml:space="preserve">AV 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704850"/>
                  <wp:effectExtent l="0" t="0" r="0" b="0"/>
                  <wp:docPr id="88" name="Рисунок 8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809625"/>
                  <wp:effectExtent l="0" t="0" r="0" b="0"/>
                  <wp:docPr id="89" name="Рисунок 8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451,0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26.1-2.3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90" name="Рисунок 90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12K7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364,0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14100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11600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34,8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8200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24,6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733425"/>
                  <wp:effectExtent l="0" t="0" r="0" b="0"/>
                  <wp:docPr id="91" name="Рисунок 9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57,3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819150"/>
                  <wp:effectExtent l="0" t="0" r="0" b="0"/>
                  <wp:docPr id="92" name="Рисунок 9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</w:t>
            </w:r>
            <w:r>
              <w:rPr>
                <w:szCs w:val="16"/>
                <w:lang w:val="en-US"/>
              </w:rPr>
              <w:t>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339,0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СК26.1-3.1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93" name="Рисунок 93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312,52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21000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19000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57,0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S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17000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15300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40,5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11700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35,1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>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9400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28,2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10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>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800100"/>
                  <wp:effectExtent l="0" t="0" r="0" b="0"/>
                  <wp:docPr id="94" name="Рисунок 9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41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63,4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781050"/>
                  <wp:effectExtent l="0" t="0" r="0" b="0"/>
                  <wp:docPr id="95" name="Рисунок 9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СК26.1-3.4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96" name="Рисунок 96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14К19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208,2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>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>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15600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11700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10100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8200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6100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10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704850"/>
                  <wp:effectExtent l="0" t="0" r="0" b="0"/>
                  <wp:docPr id="97" name="Рисунок 9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64,9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819150"/>
                  <wp:effectExtent l="0" t="0" r="0" b="0"/>
                  <wp:docPr id="98" name="Рисунок 9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6</w:t>
            </w:r>
            <w:r>
              <w:rPr>
                <w:szCs w:val="16"/>
                <w:lang w:val="en-US"/>
              </w:rPr>
              <w:t>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451,0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К26.1-3.3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99" name="Рисунок 99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12К7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26000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14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364,0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>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25980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</w:t>
            </w:r>
            <w:r>
              <w:rPr>
                <w:szCs w:val="16"/>
                <w:lang w:val="en-US"/>
              </w:rPr>
              <w:t>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14500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12500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10600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8800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6500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16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714375"/>
                  <wp:effectExtent l="0" t="0" r="0" b="0"/>
                  <wp:docPr id="100" name="Рисунок 10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</w:t>
            </w:r>
            <w:r>
              <w:rPr>
                <w:szCs w:val="16"/>
                <w:lang w:val="en-US"/>
              </w:rPr>
              <w:t>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41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63,4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9275" cy="800100"/>
                  <wp:effectExtent l="0" t="0" r="0" b="0"/>
                  <wp:docPr id="101" name="Рисунок 10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5</w:t>
            </w:r>
            <w:r>
              <w:rPr>
                <w:szCs w:val="16"/>
                <w:lang w:val="en-US"/>
              </w:rPr>
              <w:t>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339,0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К26.1-4.1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657225"/>
                  <wp:effectExtent l="0" t="0" r="0" b="0"/>
                  <wp:docPr id="102" name="Рисунок 10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17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442,0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25980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9400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37,6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800100"/>
                  <wp:effectExtent l="0" t="0" r="0" b="0"/>
                  <wp:docPr id="103" name="Рисунок 10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38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59,0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828675"/>
                  <wp:effectExtent l="0" t="0" r="0" b="0"/>
                  <wp:docPr id="104" name="Рисунок 10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486,0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К</w:t>
            </w:r>
            <w:r>
              <w:rPr>
                <w:szCs w:val="16"/>
                <w:lang w:val="en-US"/>
              </w:rPr>
              <w:t>26.1-5.1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05" name="Рисунок 105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21700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21,7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18800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15200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14200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42,6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12300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36,9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10600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9700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29,1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8800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4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733425"/>
                  <wp:effectExtent l="0" t="0" r="0" b="0"/>
                  <wp:docPr id="106" name="Рисунок 10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40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61,9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809625"/>
                  <wp:effectExtent l="0" t="0" r="0" b="0"/>
                  <wp:docPr id="107" name="Рисунок 10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5BI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6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22.1-1.1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08" name="Рисунок 108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10200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704850"/>
                  <wp:effectExtent l="0" t="0" r="0" b="0"/>
                  <wp:docPr id="109" name="Рисунок 10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</w:t>
            </w:r>
            <w:r>
              <w:rPr>
                <w:szCs w:val="16"/>
                <w:lang w:val="en-US"/>
              </w:rPr>
              <w:t>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62,2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790575"/>
                  <wp:effectExtent l="0" t="0" r="0" b="0"/>
                  <wp:docPr id="110" name="Рисунок 11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527,0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22.1-1.2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11" name="Рисунок 11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180,8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5800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666750"/>
                  <wp:effectExtent l="0" t="0" r="0" b="0"/>
                  <wp:docPr id="112" name="Рисунок 11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=1592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47725"/>
                  <wp:effectExtent l="0" t="0" r="0" b="0"/>
                  <wp:docPr id="113" name="Рисунок 11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527,2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22.1-2.1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14" name="Рисунок 114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15800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9800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29,4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666750"/>
                  <wp:effectExtent l="0" t="0" r="0" b="0"/>
                  <wp:docPr id="115" name="Рисунок 11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952500"/>
                  <wp:effectExtent l="0" t="0" r="0" b="0"/>
                  <wp:docPr id="116" name="Рисунок 11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527,0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22.1-2.2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838200"/>
                  <wp:effectExtent l="0" t="0" r="0" b="0"/>
                  <wp:docPr id="117" name="Рисунок 117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9300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314450" cy="685800"/>
                  <wp:effectExtent l="0" t="0" r="0" b="0"/>
                  <wp:docPr id="118" name="Рисунок 11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=1592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58,9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962150" cy="771525"/>
                  <wp:effectExtent l="0" t="0" r="0" b="0"/>
                  <wp:docPr id="119" name="Рисунок 11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527,2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22.1-3.1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466725"/>
                  <wp:effectExtent l="0" t="0" r="0" b="0"/>
                  <wp:docPr id="120" name="Рисунок 120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180,8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400175" cy="704850"/>
                  <wp:effectExtent l="0" t="0" r="0" b="0"/>
                  <wp:docPr id="121" name="Рисунок 12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62,2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924050" cy="838200"/>
                  <wp:effectExtent l="0" t="0" r="0" b="0"/>
                  <wp:docPr id="122" name="Рисунок 12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520,5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СК22.1-3.2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5025" cy="647700"/>
                  <wp:effectExtent l="0" t="0" r="0" b="0"/>
                  <wp:docPr id="123" name="Рисунок 123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135,6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4 9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7400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352550" cy="657225"/>
                  <wp:effectExtent l="0" t="0" r="0" b="0"/>
                  <wp:docPr id="124" name="Рисунок 12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=1592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914525" cy="742950"/>
                  <wp:effectExtent l="0" t="0" r="0" b="0"/>
                  <wp:docPr id="125" name="Рисунок 12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527,0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26.1-6.1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838200"/>
                  <wp:effectExtent l="0" t="0" r="0" b="0"/>
                  <wp:docPr id="126" name="Рисунок 126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9400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5100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4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7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47775" cy="676275"/>
                  <wp:effectExtent l="0" t="0" r="0" b="0"/>
                  <wp:docPr id="127" name="Рисунок 12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724025" cy="752475"/>
                  <wp:effectExtent l="0" t="0" r="0" b="0"/>
                  <wp:docPr id="128" name="Рисунок 12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4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7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505,0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26.1-6.2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466725"/>
                  <wp:effectExtent l="0" t="0" r="0" b="0"/>
                  <wp:docPr id="129" name="Рисунок 129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468,0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103,8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390650" cy="733425"/>
                  <wp:effectExtent l="0" t="0" r="0" b="0"/>
                  <wp:docPr id="130" name="Рисунок 13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914525" cy="800100"/>
                  <wp:effectExtent l="0" t="0" r="0" b="0"/>
                  <wp:docPr id="131" name="Рисунок 13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452,0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26.2-1.1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438150"/>
                  <wp:effectExtent l="0" t="0" r="0" b="0"/>
                  <wp:docPr id="132" name="Рисунок 13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104,0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17900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35,8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400175" cy="704850"/>
                  <wp:effectExtent l="0" t="0" r="0" b="0"/>
                  <wp:docPr id="133" name="Рисунок 13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41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63,3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809625"/>
                  <wp:effectExtent l="0" t="0" r="0" b="0"/>
                  <wp:docPr id="134" name="Рисунок 13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26.2-1.2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628650"/>
                  <wp:effectExtent l="0" t="0" r="0" b="0"/>
                  <wp:docPr id="135" name="Рисунок 135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468,0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20600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333500" cy="733425"/>
                  <wp:effectExtent l="0" t="0" r="0" b="0"/>
                  <wp:docPr id="136" name="Рисунок 13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41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63,3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924050" cy="781050"/>
                  <wp:effectExtent l="0" t="0" r="0" b="0"/>
                  <wp:docPr id="137" name="Рисунок 13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СК22</w:t>
            </w:r>
            <w:r>
              <w:rPr>
                <w:szCs w:val="16"/>
                <w:lang w:val="en-US"/>
              </w:rPr>
              <w:t>.2-1.1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666750"/>
                  <wp:effectExtent l="0" t="0" r="0" b="0"/>
                  <wp:docPr id="138" name="Рисунок 138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497,2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90,4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18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95400" cy="685800"/>
                  <wp:effectExtent l="0" t="0" r="0" b="0"/>
                  <wp:docPr id="139" name="Рисунок 13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=1604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742950"/>
                  <wp:effectExtent l="0" t="0" r="0" b="0"/>
                  <wp:docPr id="140" name="Рисунок 14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540,0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22.2-1.2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819150"/>
                  <wp:effectExtent l="0" t="0" r="0" b="0"/>
                  <wp:docPr id="141" name="Рисунок 14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406,3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90,4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9600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6400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95400" cy="685800"/>
                  <wp:effectExtent l="0" t="0" r="0" b="0"/>
                  <wp:docPr id="142" name="Рисунок 14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=1604</w:t>
            </w:r>
          </w:p>
        </w:tc>
        <w:tc>
          <w:tcPr>
            <w:tcW w:w="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733425"/>
                  <wp:effectExtent l="0" t="0" r="0" b="0"/>
                  <wp:docPr id="143" name="Рисунок 14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8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540,0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СК22.3-1.1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6925" cy="819150"/>
                  <wp:effectExtent l="0" t="0" r="0" b="0"/>
                  <wp:docPr id="144" name="Рисунок 144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11000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95400" cy="685800"/>
                  <wp:effectExtent l="0" t="0" r="0" b="0"/>
                  <wp:docPr id="145" name="Рисунок 14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=1604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54,6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762000"/>
                  <wp:effectExtent l="0" t="0" r="0" b="0"/>
                  <wp:docPr id="146" name="Рисунок 14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580,0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22.3-1.2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819150"/>
                  <wp:effectExtent l="0" t="0" r="0" b="0"/>
                  <wp:docPr id="147" name="Рисунок 147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11000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8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88,0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96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12AVI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95400" cy="685800"/>
                  <wp:effectExtent l="0" t="0" r="0" b="0"/>
                  <wp:docPr id="148" name="Рисунок 14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=1604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54,6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4525" cy="781050"/>
                  <wp:effectExtent l="0" t="0" r="0" b="0"/>
                  <wp:docPr id="149" name="Рисунок 14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8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580,0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26.1-1.0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809625"/>
                  <wp:effectExtent l="0" t="0" r="0" b="0"/>
                  <wp:docPr id="150" name="Рисунок 150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17100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33,6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18,6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10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76350" cy="685800"/>
                  <wp:effectExtent l="0" t="0" r="0" b="0"/>
                  <wp:docPr id="151" name="Рисунок 15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</w:t>
            </w:r>
            <w:r>
              <w:rPr>
                <w:szCs w:val="16"/>
                <w:lang w:val="en-US"/>
              </w:rPr>
              <w:t>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866900" cy="742950"/>
                  <wp:effectExtent l="0" t="0" r="0" b="0"/>
                  <wp:docPr id="152" name="Рисунок 15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26.1-2.0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809625"/>
                  <wp:effectExtent l="0" t="0" r="0" b="0"/>
                  <wp:docPr id="153" name="Рисунок 153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17100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33,6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76350" cy="685800"/>
                  <wp:effectExtent l="0" t="0" r="0" b="0"/>
                  <wp:docPr id="154" name="Рисунок 15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=1550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58,9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819275" cy="752475"/>
                  <wp:effectExtent l="0" t="0" r="0" b="0"/>
                  <wp:docPr id="155" name="Рисунок 15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5</w:t>
            </w:r>
            <w:r>
              <w:rPr>
                <w:szCs w:val="16"/>
                <w:lang w:val="en-US"/>
              </w:rPr>
              <w:t>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26.1-3.0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809625"/>
                  <wp:effectExtent l="0" t="0" r="0" b="0"/>
                  <wp:docPr id="156" name="Рисунок 156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21000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19700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18300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54,9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16800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14600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43,8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38,4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9700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29,1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8100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24,3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5100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rFonts w:cs="Arial"/>
                <w:noProof/>
                <w:szCs w:val="16"/>
              </w:rPr>
              <w:drawing>
                <wp:inline distT="0" distB="0" distL="0" distR="0">
                  <wp:extent cx="1295400" cy="657225"/>
                  <wp:effectExtent l="0" t="0" r="0" b="0"/>
                  <wp:docPr id="157" name="Рисунок 15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-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64,9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733425"/>
                  <wp:effectExtent l="0" t="0" r="0" b="0"/>
                  <wp:docPr id="158" name="Рисунок 15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5</w:t>
            </w:r>
            <w:r>
              <w:rPr>
                <w:szCs w:val="16"/>
                <w:lang w:val="en-US"/>
              </w:rPr>
              <w:t>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26.1-4.0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666750"/>
                  <wp:effectExtent l="0" t="0" r="0" b="0"/>
                  <wp:docPr id="159" name="Рисунок 159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8800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6700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647700"/>
                  <wp:effectExtent l="0" t="0" r="0" b="0"/>
                  <wp:docPr id="160" name="Рисунок 16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</w:t>
            </w:r>
            <w:r>
              <w:rPr>
                <w:szCs w:val="16"/>
                <w:lang w:val="en-US"/>
              </w:rPr>
              <w:t>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59,0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771525"/>
                  <wp:effectExtent l="0" t="0" r="0" b="0"/>
                  <wp:docPr id="161" name="Рисунок 16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486,0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СК22.1-1.0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62" name="Рисунок 16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11800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35,4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7300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21,9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704850"/>
                  <wp:effectExtent l="0" t="0" r="0" b="0"/>
                  <wp:docPr id="163" name="Рисунок 16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=1692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828675"/>
                  <wp:effectExtent l="0" t="0" r="0" b="0"/>
                  <wp:docPr id="164" name="Рисунок 164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520,5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22.1-2.0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65" name="Рисунок 165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67,7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13500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40,5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30,6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7700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23,1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3600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t>7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762000"/>
                  <wp:effectExtent l="0" t="0" r="0" b="0"/>
                  <wp:docPr id="166" name="Рисунок 16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=1592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37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819150"/>
                  <wp:effectExtent l="0" t="0" r="0" b="0"/>
                  <wp:docPr id="167" name="Рисунок 167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527,2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22.1-3.0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552450"/>
                  <wp:effectExtent l="0" t="0" r="0" b="0"/>
                  <wp:docPr id="168" name="Рисунок 168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67,7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20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800" cy="704850"/>
                  <wp:effectExtent l="0" t="0" r="0" b="0"/>
                  <wp:docPr id="169" name="Рисунок 16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=1592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39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62,1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6425" cy="838200"/>
                  <wp:effectExtent l="0" t="0" r="0" b="0"/>
                  <wp:docPr id="170" name="Рисунок 170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527,2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26.1-6.0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71" name="Рисунок 17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14500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36,6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9500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28,5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6200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18.6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22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3.3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704850"/>
                  <wp:effectExtent l="0" t="0" r="0" b="0"/>
                  <wp:docPr id="172" name="Рисунок 17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=1545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70,0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0" cy="866775"/>
                  <wp:effectExtent l="0" t="0" r="0" b="0"/>
                  <wp:docPr id="173" name="Рисунок 173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26.2-1.0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428625"/>
                  <wp:effectExtent l="0" t="0" r="0" b="0"/>
                  <wp:docPr id="174" name="Рисунок 174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26000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20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520,0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25980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311,8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781050"/>
                  <wp:effectExtent l="0" t="0" r="0" b="0"/>
                  <wp:docPr id="175" name="Рисунок 175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=1544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41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63,3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866775"/>
                  <wp:effectExtent l="0" t="0" r="0" b="0"/>
                  <wp:docPr id="176" name="Рисунок 17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590,0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22.2 1.0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77" name="Рисунок 177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14AIV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497,2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45,2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14700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44,1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11700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35,1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18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2,7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790575"/>
                  <wp:effectExtent l="0" t="0" r="0" b="0"/>
                  <wp:docPr id="178" name="Рисунок 17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8AI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=1604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38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714375"/>
                  <wp:effectExtent l="0" t="0" r="0" b="0"/>
                  <wp:docPr id="179" name="Рисунок 179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540,0</w:t>
            </w:r>
          </w:p>
        </w:tc>
      </w:tr>
      <w:tr w:rsidR="00337CE1">
        <w:trPr>
          <w:jc w:val="center"/>
        </w:trPr>
        <w:tc>
          <w:tcPr>
            <w:tcW w:w="50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</w:rPr>
              <w:t>СК</w:t>
            </w:r>
            <w:r>
              <w:rPr>
                <w:szCs w:val="16"/>
                <w:lang w:val="en-US"/>
              </w:rPr>
              <w:t>22.3-1.0</w:t>
            </w:r>
          </w:p>
        </w:tc>
        <w:tc>
          <w:tcPr>
            <w:tcW w:w="1804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819150"/>
                  <wp:effectExtent l="0" t="0" r="0" b="0"/>
                  <wp:docPr id="180" name="Рисунок 180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</w:t>
            </w: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14AIV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22600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316,4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22580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90,3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12000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36,0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4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11000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66,0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500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1,0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6</w:t>
            </w:r>
          </w:p>
        </w:tc>
        <w:tc>
          <w:tcPr>
            <w:tcW w:w="598" w:type="pct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  <w:lang w:val="en-US"/>
              </w:rPr>
              <w:t>12AIV</w:t>
            </w: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150</w:t>
            </w:r>
          </w:p>
        </w:tc>
        <w:tc>
          <w:tcPr>
            <w:tcW w:w="538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12</w:t>
            </w:r>
          </w:p>
        </w:tc>
        <w:tc>
          <w:tcPr>
            <w:tcW w:w="54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1,8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714375"/>
                  <wp:effectExtent l="0" t="0" r="0" b="0"/>
                  <wp:docPr id="181" name="Рисунок 18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8</w:t>
            </w:r>
            <w:r>
              <w:rPr>
                <w:szCs w:val="16"/>
                <w:lang w:val="en-US"/>
              </w:rPr>
              <w:t>AI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i/>
                <w:iCs/>
                <w:szCs w:val="16"/>
                <w:lang w:val="en-US"/>
              </w:rPr>
              <w:t>l</w:t>
            </w:r>
            <w:r>
              <w:rPr>
                <w:szCs w:val="16"/>
                <w:vertAlign w:val="subscript"/>
                <w:lang w:val="en-US"/>
              </w:rPr>
              <w:t>CP</w:t>
            </w:r>
            <w:r>
              <w:rPr>
                <w:szCs w:val="16"/>
              </w:rPr>
              <w:t>=1604</w:t>
            </w: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34</w:t>
            </w: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54,6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8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B90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4050" cy="847725"/>
                  <wp:effectExtent l="0" t="0" r="0" b="0"/>
                  <wp:docPr id="182" name="Рисунок 182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98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  <w:lang w:val="en-US"/>
              </w:rPr>
              <w:sym w:font="Symbol" w:char="00C6"/>
            </w:r>
            <w:r>
              <w:rPr>
                <w:szCs w:val="16"/>
              </w:rPr>
              <w:t>4BI</w:t>
            </w: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38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</w:p>
        </w:tc>
        <w:tc>
          <w:tcPr>
            <w:tcW w:w="543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</w:pPr>
            <w:r>
              <w:rPr>
                <w:szCs w:val="16"/>
              </w:rPr>
              <w:t>580,0</w:t>
            </w:r>
          </w:p>
        </w:tc>
      </w:tr>
    </w:tbl>
    <w:bookmarkEnd w:id="5"/>
    <w:p w:rsidR="00337CE1" w:rsidRDefault="00337CE1">
      <w:pPr>
        <w:spacing w:before="120" w:after="120"/>
        <w:ind w:firstLine="284"/>
        <w:jc w:val="both"/>
        <w:rPr>
          <w:color w:val="000000"/>
        </w:rPr>
      </w:pPr>
      <w:r>
        <w:rPr>
          <w:color w:val="000000"/>
          <w:szCs w:val="16"/>
        </w:rPr>
        <w:t>Примечание. При изготовлении монтажных колец допускается применять контактную сварку. При этом длина нахлестки соединяемых концов должна быть не менее 10 мм.</w:t>
      </w:r>
    </w:p>
    <w:p w:rsidR="00337CE1" w:rsidRDefault="00337CE1">
      <w:pPr>
        <w:jc w:val="right"/>
        <w:rPr>
          <w:color w:val="000000"/>
          <w:sz w:val="24"/>
        </w:rPr>
      </w:pPr>
      <w:r>
        <w:rPr>
          <w:color w:val="000000"/>
          <w:sz w:val="24"/>
          <w:szCs w:val="16"/>
        </w:rPr>
        <w:t>Таблица 4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467100" cy="514350"/>
            <wp:effectExtent l="0" t="0" r="0" b="0"/>
            <wp:docPr id="183" name="Рисунок 183" descr="Без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БезИмени-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spacing w:after="120"/>
        <w:jc w:val="center"/>
        <w:rPr>
          <w:color w:val="000000"/>
          <w:sz w:val="24"/>
        </w:rPr>
      </w:pPr>
      <w:r>
        <w:rPr>
          <w:color w:val="000000"/>
          <w:sz w:val="24"/>
          <w:szCs w:val="12"/>
        </w:rPr>
        <w:t>мм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4"/>
        <w:gridCol w:w="1425"/>
        <w:gridCol w:w="1426"/>
        <w:gridCol w:w="1502"/>
        <w:gridCol w:w="975"/>
        <w:gridCol w:w="977"/>
        <w:gridCol w:w="1448"/>
      </w:tblGrid>
      <w:tr w:rsidR="00337CE1">
        <w:trPr>
          <w:tblHeader/>
          <w:jc w:val="center"/>
        </w:trPr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bookmarkStart w:id="6" w:name="TO0000009"/>
            <w:r>
              <w:rPr>
                <w:szCs w:val="14"/>
              </w:rPr>
              <w:t>Марка стойки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Диаметр спирали</w:t>
            </w:r>
          </w:p>
        </w:tc>
        <w:tc>
          <w:tcPr>
            <w:tcW w:w="3467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Шаг спирали (числитель) на длина участка (знаменатель)</w:t>
            </w: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i/>
                <w:iCs/>
                <w:lang w:val="en-US"/>
              </w:rPr>
              <w:t>l</w:t>
            </w:r>
            <w:r>
              <w:rPr>
                <w:vertAlign w:val="subscript"/>
              </w:rPr>
              <w:t>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i/>
                <w:iCs/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i/>
                <w:iCs/>
                <w:lang w:val="en-US"/>
              </w:rPr>
              <w:t>l</w:t>
            </w:r>
            <w:r>
              <w:rPr>
                <w:vertAlign w:val="subscript"/>
              </w:rPr>
              <w:t>3</w:t>
            </w:r>
          </w:p>
        </w:tc>
        <w:tc>
          <w:tcPr>
            <w:tcW w:w="5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i/>
                <w:iCs/>
                <w:lang w:val="en-US"/>
              </w:rPr>
              <w:t>l</w:t>
            </w:r>
            <w:r>
              <w:rPr>
                <w:vertAlign w:val="subscript"/>
              </w:rPr>
              <w:t>4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i/>
                <w:iCs/>
                <w:lang w:val="en-US"/>
              </w:rPr>
              <w:t>l</w:t>
            </w:r>
            <w:r>
              <w:rPr>
                <w:vertAlign w:val="subscript"/>
              </w:rPr>
              <w:t>5</w:t>
            </w: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СК26.1-1.0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26.1-1.1</w:t>
            </w: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50/3500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80/22000</w:t>
            </w:r>
          </w:p>
        </w:tc>
        <w:tc>
          <w:tcPr>
            <w:tcW w:w="534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</w:t>
            </w:r>
          </w:p>
        </w:tc>
        <w:tc>
          <w:tcPr>
            <w:tcW w:w="535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</w:t>
            </w:r>
          </w:p>
        </w:tc>
        <w:tc>
          <w:tcPr>
            <w:tcW w:w="79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50/500</w:t>
            </w: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26.1-1.4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СК26.1-1.3</w:t>
            </w: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СК26.1-2.1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СК26.1-2.2</w:t>
            </w: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СК26.1-2.3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СК26.1-3.0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СК26.1-3.1</w:t>
            </w: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СК26.1-4.0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СК26.1-4.1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4В</w:t>
            </w:r>
            <w:r>
              <w:rPr>
                <w:color w:val="000000"/>
                <w:szCs w:val="14"/>
                <w:lang w:val="en-US"/>
              </w:rPr>
              <w:t>I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50/500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50/3500</w:t>
            </w: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СК26.1-5.1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</w:t>
            </w:r>
            <w:r>
              <w:rPr>
                <w:color w:val="000000"/>
                <w:szCs w:val="14"/>
                <w:lang w:val="en-US"/>
              </w:rPr>
              <w:t>BI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50/3500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50/500</w:t>
            </w: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СК22.1-1.0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СК22.1-1.1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СК22.1-1.2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СК22.1-2.0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СК22.1-2.1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СК22.1-2.2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СК22.1-3.0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СК22.1-3.1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СК22.1-3.2</w:t>
            </w: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</w:t>
            </w:r>
            <w:r>
              <w:rPr>
                <w:color w:val="000000"/>
                <w:szCs w:val="14"/>
                <w:lang w:val="en-US"/>
              </w:rPr>
              <w:t>BI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50/3200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80/18900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50/500</w:t>
            </w: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СК26.1-5.0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81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50/3500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СК26.2-1.0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СК26.2-1.1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80/22000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</w:rPr>
              <w:t>СК22.2-1.0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CK22.2 1.1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80/18600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  <w:szCs w:val="14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CK22.2 1.2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  <w:lang w:val="en-US"/>
              </w:rPr>
              <w:t>CK22.3-1.0</w:t>
            </w:r>
          </w:p>
          <w:p w:rsidR="00337CE1" w:rsidRDefault="00337CE1">
            <w:pPr>
              <w:jc w:val="center"/>
              <w:rPr>
                <w:color w:val="000000"/>
                <w:szCs w:val="14"/>
              </w:rPr>
            </w:pPr>
            <w:r>
              <w:rPr>
                <w:color w:val="000000"/>
                <w:szCs w:val="14"/>
                <w:lang w:val="en-US"/>
              </w:rPr>
              <w:t>CK22.3-1.1</w:t>
            </w:r>
          </w:p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CK22.3-1.2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50/500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80/11400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50/10700</w:t>
            </w:r>
          </w:p>
        </w:tc>
      </w:tr>
    </w:tbl>
    <w:bookmarkEnd w:id="6"/>
    <w:p w:rsidR="00337CE1" w:rsidRDefault="00337CE1">
      <w:pPr>
        <w:spacing w:before="120" w:after="120"/>
        <w:jc w:val="right"/>
        <w:rPr>
          <w:color w:val="000000"/>
          <w:sz w:val="24"/>
          <w:szCs w:val="16"/>
        </w:rPr>
      </w:pPr>
      <w:r>
        <w:rPr>
          <w:color w:val="000000"/>
          <w:sz w:val="24"/>
          <w:szCs w:val="16"/>
        </w:rPr>
        <w:t>Таблица 5</w:t>
      </w:r>
    </w:p>
    <w:p w:rsidR="00337CE1" w:rsidRDefault="00337CE1">
      <w:pPr>
        <w:spacing w:after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Размещение закладных изделий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0"/>
        <w:gridCol w:w="690"/>
        <w:gridCol w:w="709"/>
        <w:gridCol w:w="473"/>
        <w:gridCol w:w="492"/>
        <w:gridCol w:w="474"/>
        <w:gridCol w:w="965"/>
        <w:gridCol w:w="474"/>
        <w:gridCol w:w="947"/>
        <w:gridCol w:w="947"/>
        <w:gridCol w:w="947"/>
        <w:gridCol w:w="474"/>
        <w:gridCol w:w="365"/>
      </w:tblGrid>
      <w:tr w:rsidR="00337CE1">
        <w:trPr>
          <w:tblHeader/>
          <w:jc w:val="center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bookmarkStart w:id="7" w:name="TO0000010"/>
            <w:r>
              <w:rPr>
                <w:color w:val="000000"/>
                <w:szCs w:val="14"/>
              </w:rPr>
              <w:t>Обозначение стоек</w:t>
            </w:r>
          </w:p>
        </w:tc>
        <w:tc>
          <w:tcPr>
            <w:tcW w:w="4472" w:type="pct"/>
            <w:gridSpan w:val="1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 xml:space="preserve">Расстояния, мм (обозначения соответствуют </w:t>
            </w:r>
            <w:hyperlink w:anchor="SO0000001" w:tooltip="Чертеж 1" w:history="1">
              <w:r>
                <w:rPr>
                  <w:rStyle w:val="a3"/>
                  <w:szCs w:val="14"/>
                </w:rPr>
                <w:t>черт. 1</w:t>
              </w:r>
            </w:hyperlink>
            <w:r>
              <w:rPr>
                <w:color w:val="000000"/>
                <w:szCs w:val="14"/>
              </w:rPr>
              <w:t>)</w:t>
            </w: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0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4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5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6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7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8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9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  <w:vertAlign w:val="subscript"/>
              </w:rPr>
              <w:t>11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11300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3500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СК26.1-5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500</w:t>
            </w:r>
            <w:r>
              <w:rPr>
                <w:color w:val="000000"/>
                <w:szCs w:val="14"/>
              </w:rPr>
              <w:sym w:font="Symbol" w:char="00B4"/>
            </w:r>
            <w:r>
              <w:rPr>
                <w:color w:val="000000"/>
                <w:szCs w:val="14"/>
              </w:rPr>
              <w:t>2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  <w:r>
              <w:rPr>
                <w:color w:val="000000"/>
                <w:szCs w:val="14"/>
              </w:rPr>
              <w:sym w:font="Symbol" w:char="00B4"/>
            </w:r>
            <w:r>
              <w:rPr>
                <w:color w:val="000000"/>
                <w:szCs w:val="14"/>
              </w:rPr>
              <w:t>2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10300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CK22.2-1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1000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  <w:tr w:rsidR="00337CE1">
        <w:trPr>
          <w:jc w:val="center"/>
        </w:trPr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</w:t>
            </w:r>
          </w:p>
        </w:tc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2000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3145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</w:t>
            </w:r>
          </w:p>
        </w:tc>
      </w:tr>
    </w:tbl>
    <w:bookmarkEnd w:id="7"/>
    <w:p w:rsidR="00337CE1" w:rsidRDefault="00337CE1">
      <w:pPr>
        <w:spacing w:before="120"/>
        <w:ind w:firstLine="284"/>
        <w:jc w:val="both"/>
        <w:rPr>
          <w:color w:val="000000"/>
        </w:rPr>
      </w:pPr>
      <w:r>
        <w:rPr>
          <w:color w:val="000000"/>
          <w:szCs w:val="16"/>
        </w:rPr>
        <w:t>Примечание. Размещение закладных изделий для одинаковых стоек с разным армированием одинаково, поэтому в марках стоек опушена последняя цифра.</w:t>
      </w:r>
    </w:p>
    <w:p w:rsidR="00337CE1" w:rsidRDefault="00337CE1">
      <w:pPr>
        <w:pStyle w:val="1"/>
        <w:spacing w:after="0"/>
        <w:jc w:val="right"/>
        <w:rPr>
          <w:b w:val="0"/>
          <w:bCs w:val="0"/>
          <w:i/>
          <w:iCs/>
        </w:rPr>
      </w:pPr>
      <w:bookmarkStart w:id="8" w:name="PO0000021"/>
      <w:r>
        <w:rPr>
          <w:b w:val="0"/>
          <w:bCs w:val="0"/>
          <w:i/>
          <w:iCs/>
        </w:rPr>
        <w:t>ПРИЛОЖЕНИЕ 1</w:t>
      </w:r>
    </w:p>
    <w:bookmarkEnd w:id="8"/>
    <w:p w:rsidR="00337CE1" w:rsidRDefault="00337CE1">
      <w:pPr>
        <w:widowControl/>
        <w:spacing w:after="120"/>
        <w:jc w:val="right"/>
        <w:rPr>
          <w:i/>
          <w:iCs/>
          <w:sz w:val="24"/>
        </w:rPr>
      </w:pPr>
      <w:r>
        <w:rPr>
          <w:i/>
          <w:iCs/>
          <w:sz w:val="24"/>
        </w:rPr>
        <w:t>Обязательное</w:t>
      </w:r>
    </w:p>
    <w:p w:rsidR="00337CE1" w:rsidRDefault="00337CE1">
      <w:pPr>
        <w:pStyle w:val="1"/>
        <w:spacing w:before="0"/>
      </w:pPr>
      <w:r>
        <w:t>Схемы опирания и загружения стоек при испытании на прочность, жесткость и трещиностойкость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>1. Схемы опирания и загружения стоек при испытании на прочность, жесткость и трещиностойкость указаны на чертеже.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>2. Основные параметры схем опирания и загружения стоек при испытании указаны в таблице.</w:t>
      </w:r>
    </w:p>
    <w:p w:rsidR="00337CE1" w:rsidRDefault="00337CE1">
      <w:pPr>
        <w:spacing w:before="12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СХЕМА ОПИРАНИЯ И ЗАГРУЖЕНИЯ СТОЕК</w:t>
      </w:r>
    </w:p>
    <w:p w:rsidR="00337CE1" w:rsidRDefault="00B90E49">
      <w:pPr>
        <w:spacing w:before="120" w:after="120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2314575" cy="2076450"/>
            <wp:effectExtent l="0" t="0" r="0" b="0"/>
            <wp:docPr id="184" name="Рисунок 18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 xml:space="preserve">3. Значения контрольных нагрузок Р приведены в </w:t>
      </w:r>
      <w:hyperlink w:anchor="PO0000026" w:tooltip="Приложение 2" w:history="1">
        <w:r>
          <w:rPr>
            <w:rStyle w:val="a3"/>
            <w:sz w:val="24"/>
            <w:szCs w:val="16"/>
          </w:rPr>
          <w:t>приложении 2</w:t>
        </w:r>
      </w:hyperlink>
      <w:r>
        <w:rPr>
          <w:color w:val="000000"/>
          <w:sz w:val="24"/>
          <w:szCs w:val="16"/>
        </w:rPr>
        <w:t>.</w:t>
      </w:r>
    </w:p>
    <w:p w:rsidR="00337CE1" w:rsidRDefault="00337CE1">
      <w:pPr>
        <w:spacing w:after="120"/>
        <w:ind w:firstLine="284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 xml:space="preserve">4. Нагрузки </w:t>
      </w:r>
      <w:r>
        <w:rPr>
          <w:color w:val="000000"/>
          <w:sz w:val="24"/>
          <w:szCs w:val="16"/>
          <w:lang w:val="en-US"/>
        </w:rPr>
        <w:t>P</w:t>
      </w:r>
      <w:r>
        <w:rPr>
          <w:color w:val="000000"/>
          <w:sz w:val="24"/>
          <w:szCs w:val="16"/>
          <w:vertAlign w:val="subscript"/>
        </w:rPr>
        <w:t>1</w:t>
      </w:r>
      <w:r>
        <w:rPr>
          <w:color w:val="000000"/>
          <w:sz w:val="24"/>
          <w:szCs w:val="16"/>
        </w:rPr>
        <w:t xml:space="preserve"> прикладывают ступенями, составляющими 25 % от расчетной, указанной в таблице данного приложения.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1"/>
        <w:gridCol w:w="1429"/>
        <w:gridCol w:w="982"/>
        <w:gridCol w:w="982"/>
        <w:gridCol w:w="1448"/>
        <w:gridCol w:w="1464"/>
        <w:gridCol w:w="1411"/>
      </w:tblGrid>
      <w:tr w:rsidR="00337CE1">
        <w:trPr>
          <w:tblHeader/>
          <w:jc w:val="center"/>
        </w:trPr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Обозначения стоек</w:t>
            </w:r>
          </w:p>
        </w:tc>
        <w:tc>
          <w:tcPr>
            <w:tcW w:w="3454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Размеры, м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  <w:lang w:val="en-US"/>
              </w:rPr>
              <w:t>P</w:t>
            </w:r>
            <w:r>
              <w:rPr>
                <w:szCs w:val="16"/>
                <w:vertAlign w:val="subscript"/>
              </w:rPr>
              <w:t>1</w:t>
            </w:r>
            <w:r>
              <w:rPr>
                <w:szCs w:val="16"/>
              </w:rPr>
              <w:t>, кН (т</w:t>
            </w:r>
            <w:r>
              <w:rPr>
                <w:szCs w:val="16"/>
                <w:lang w:val="en-US"/>
              </w:rPr>
              <w:t>c</w:t>
            </w:r>
            <w:r>
              <w:rPr>
                <w:szCs w:val="16"/>
              </w:rPr>
              <w:t>)</w:t>
            </w: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7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6"/>
              </w:rPr>
              <w:t>Н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h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a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lang w:val="en-US"/>
              </w:rPr>
            </w:pPr>
            <w:r>
              <w:rPr>
                <w:szCs w:val="16"/>
                <w:lang w:val="en-US"/>
              </w:rPr>
              <w:t>H</w:t>
            </w:r>
            <w:r>
              <w:rPr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СК26.1-1</w:t>
            </w:r>
          </w:p>
        </w:tc>
        <w:tc>
          <w:tcPr>
            <w:tcW w:w="7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19,5</w:t>
            </w:r>
          </w:p>
        </w:tc>
        <w:tc>
          <w:tcPr>
            <w:tcW w:w="53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2,4</w:t>
            </w:r>
          </w:p>
        </w:tc>
        <w:tc>
          <w:tcPr>
            <w:tcW w:w="538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0,2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18,5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4,0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8,43(0,85)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16,0</w:t>
            </w:r>
          </w:p>
        </w:tc>
        <w:tc>
          <w:tcPr>
            <w:tcW w:w="80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4,8</w:t>
            </w:r>
          </w:p>
        </w:tc>
        <w:tc>
          <w:tcPr>
            <w:tcW w:w="77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12,75(1,30)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17,5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-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14,5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4,8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10,10(1,02)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СК22.1-1</w:t>
            </w:r>
          </w:p>
          <w:p w:rsidR="00337CE1" w:rsidRDefault="00337CE1">
            <w:pPr>
              <w:jc w:val="center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СК22.1-2</w:t>
            </w:r>
          </w:p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СК22.1-3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0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3,5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8,43(0,85)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СК26.1-6</w:t>
            </w:r>
          </w:p>
        </w:tc>
        <w:tc>
          <w:tcPr>
            <w:tcW w:w="783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19,5</w:t>
            </w:r>
          </w:p>
        </w:tc>
        <w:tc>
          <w:tcPr>
            <w:tcW w:w="53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12,75(1,30)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СК26.2-1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22,7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2,5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15,7(1,60)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СК22.2-1</w:t>
            </w:r>
          </w:p>
        </w:tc>
        <w:tc>
          <w:tcPr>
            <w:tcW w:w="783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15</w:t>
            </w:r>
          </w:p>
        </w:tc>
        <w:tc>
          <w:tcPr>
            <w:tcW w:w="538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2,2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10,0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1,75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31,1(3,17)</w:t>
            </w:r>
          </w:p>
        </w:tc>
      </w:tr>
      <w:tr w:rsidR="00337CE1">
        <w:trPr>
          <w:jc w:val="center"/>
        </w:trPr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СК22.3-1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-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-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-</w:t>
            </w:r>
          </w:p>
        </w:tc>
      </w:tr>
    </w:tbl>
    <w:p w:rsidR="00337CE1" w:rsidRDefault="00337CE1">
      <w:pPr>
        <w:pStyle w:val="1"/>
        <w:spacing w:after="0"/>
        <w:jc w:val="right"/>
        <w:rPr>
          <w:b w:val="0"/>
          <w:bCs w:val="0"/>
          <w:i/>
          <w:iCs/>
        </w:rPr>
      </w:pPr>
      <w:bookmarkStart w:id="9" w:name="PO0000026"/>
      <w:r>
        <w:rPr>
          <w:b w:val="0"/>
          <w:bCs w:val="0"/>
          <w:i/>
          <w:iCs/>
        </w:rPr>
        <w:t>ПРИЛОЖЕНИЕ 2</w:t>
      </w:r>
    </w:p>
    <w:bookmarkEnd w:id="9"/>
    <w:p w:rsidR="00337CE1" w:rsidRDefault="00337CE1">
      <w:pPr>
        <w:widowControl/>
        <w:jc w:val="right"/>
        <w:rPr>
          <w:i/>
          <w:iCs/>
          <w:sz w:val="24"/>
        </w:rPr>
      </w:pPr>
      <w:r>
        <w:rPr>
          <w:i/>
          <w:iCs/>
          <w:sz w:val="24"/>
        </w:rPr>
        <w:t>Обязательное</w:t>
      </w:r>
    </w:p>
    <w:p w:rsidR="00337CE1" w:rsidRDefault="00337CE1">
      <w:pPr>
        <w:pStyle w:val="1"/>
      </w:pPr>
      <w:r>
        <w:t>ЗНАЧЕНИЯ ПАРАМЕТРОВ, КОНТРОЛИРУЕМЫХ ПРИ ИСПЫТАНИИ СТОЕК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>1. Значения контрольных нагрузок Р при проверке прочности, жесткости и трещиностойкости стоек, а также значения контрольного прогиба и контрольной ширины раскрытия трещин указаны в таблице.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>2. Нагружение стоек производят ступенчато-возрастающими нагрузками. На каждой ступени обеспечивают выдержку не менее 10 мин, а при контрольных нагрузках - не менее 30 мин.</w:t>
      </w:r>
    </w:p>
    <w:p w:rsidR="00337CE1" w:rsidRDefault="00337CE1">
      <w:pPr>
        <w:ind w:firstLine="283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>Контрольные значения прогибов стойки даны для точки приложения силы. Стрела прогиба, замеренная при испытании, должна быть уменьшена на значение, определяемое деформацией стенда.</w:t>
      </w:r>
    </w:p>
    <w:p w:rsidR="00337CE1" w:rsidRDefault="00337CE1">
      <w:pPr>
        <w:spacing w:after="120"/>
        <w:ind w:firstLine="284"/>
        <w:jc w:val="both"/>
        <w:rPr>
          <w:color w:val="000000"/>
          <w:sz w:val="24"/>
        </w:rPr>
      </w:pPr>
      <w:r>
        <w:rPr>
          <w:color w:val="000000"/>
          <w:sz w:val="24"/>
          <w:szCs w:val="16"/>
        </w:rPr>
        <w:t>Трещины измеряют на приопорном участке, а ширину раскрытия трещин определяют как среднее значение на длине стойки 1 м.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8"/>
        <w:gridCol w:w="969"/>
        <w:gridCol w:w="2063"/>
        <w:gridCol w:w="857"/>
        <w:gridCol w:w="860"/>
        <w:gridCol w:w="860"/>
        <w:gridCol w:w="860"/>
        <w:gridCol w:w="860"/>
        <w:gridCol w:w="1040"/>
      </w:tblGrid>
      <w:tr w:rsidR="00337CE1">
        <w:trPr>
          <w:tblHeader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Марка стойки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 xml:space="preserve">Отпускная прочность бетона % от </w:t>
            </w:r>
            <w:r w:rsidR="00D34919">
              <w:rPr>
                <w:szCs w:val="14"/>
                <w:lang w:val="en-US"/>
              </w:rPr>
              <w:object w:dxaOrig="220" w:dyaOrig="320">
                <v:shape id="_x0000_i1209" type="#_x0000_t75" style="width:10.5pt;height:16.5pt" o:ole="">
                  <v:imagedata r:id="rId157" o:title=""/>
                </v:shape>
                <o:OLEObject Type="Embed" ProgID="Equation.3" ShapeID="_x0000_i1209" DrawAspect="Content" ObjectID="_1626708742" r:id="rId158"/>
              </w:object>
            </w:r>
            <w:r>
              <w:rPr>
                <w:szCs w:val="14"/>
              </w:rPr>
              <w:t>)</w:t>
            </w:r>
          </w:p>
        </w:tc>
        <w:tc>
          <w:tcPr>
            <w:tcW w:w="1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Параметры</w:t>
            </w:r>
          </w:p>
        </w:tc>
        <w:tc>
          <w:tcPr>
            <w:tcW w:w="2889" w:type="pct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Ступени нагрузки, %</w:t>
            </w:r>
          </w:p>
        </w:tc>
      </w:tr>
      <w:tr w:rsidR="00337CE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</w:pP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83,3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100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110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120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130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>140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18,04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21,67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23,83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25,99 (2,65)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28,14 (2,87)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30,30 (3,09)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70,92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18,73 (1,91)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26,97 (2,75)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29,22 (2,98)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31,48 (3,21)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72,76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110,83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19,70 (2,01)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23,73 (2,42)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26,08 (2,66)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28,44 (2,90)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30,89 (3,15)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33,24 (3,39)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77,08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117,17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vertAlign w:val="superscript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vertAlign w:val="superscript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17,36 (1,77)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20,89 (2,13)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22,95 (2,34)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25,11 (2,56)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27,16 (2,77)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29,22 (2,98)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54,37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86,6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0,134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18,44 (1,88)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22,16 (2,26)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24,42 (2,49)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26,58 (2,71)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28,83 (2,94)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30,99 (3,16)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59,40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94,07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19,84 (2,03)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23,88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26,27 (2,68)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28,65 (2,92)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31,04 (3,17)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33,43 (3,41)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65,60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107,35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0,171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СК26.1-1.5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14,61 (1,49)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17,55 (1,79)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19,32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21,08 (2,15)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22,85 (2,33)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24,61 (2,51)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25,25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0,050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15,89 (1,62)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19,02 (1,94)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20,89 (2,13)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22,85 (2,33)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26,67 (2,72)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47,18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17,49 (1,78)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21,00 (2,14)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23,10 (2,36)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25,20 (2,57)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27,30 (2,78)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29,40 (3,00)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35,81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СК26.1-1.4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16,77 (1,71)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20,10 (2,05)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22,06 (2,25)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24,12 (2,46)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26,09 (2,66)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28,15 (2,87)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56,78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84,11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21,38 (2,18)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23,54 (2,40)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25,69 (2,62)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27,75 (2,83)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29,91 (3,05)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60,90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90,32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0,181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18,06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21,68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23,85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26,02 (2,65)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28,18 (2,87)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30,35 (3,10)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59,67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87,64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СК26.1-1.3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16,28 (1,66)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19,51 (1,99)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21,48 (2,19)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23,44 (2,39)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25,40 (2,59)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27,36 (2,79)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49,04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77,33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0,128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17,36 (1,77)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20,79, (2,12)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22,85 (2,33)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24,91 (2,54)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29,13 (2,97)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53,86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84,39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19,59 (2,0)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23,52 (2,40)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25,87 (2,64)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28,23 (2,88)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30,58 (3,12)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32,93 (3,36)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69,23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0,186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26.1-2.1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18,04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21,67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23,83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25,99 (2,65)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28,14 (2,87)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30,30 (3,09)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70,92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108,62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18,73 (1,91)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26,97 (2,75)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29,22 (2,98)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31,48 (3,21)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72,76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110,83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19,74 (2,01)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23,70 (2,42)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26,07 (2,66)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28,44 (2,90)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30,81 (3,14)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33,18 (3,38)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77,08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117,17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26.1-2.2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17,36 (1,77)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20,89 (2,13)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22,95 (2,34)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25,10 (2,56)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27,16 (2,77)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29,22 (2,98)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54,37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86,64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0,134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18,44 (1,88)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22,16 (2,26)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24,42 (2,49)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26,58 (2,71)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28,83 (2,94)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30,99 (3,16)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59,40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94,07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19,89 (2,03)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23,88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26,27 (2,68)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28,65 (2,92)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31,04 (3,17)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33,43 (3,41)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67,60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107,35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0,171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СК26.1-2.5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14,61 (1,49)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17,55 (1,79)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19,32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21,08 (2,15)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22,85 (2,33)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24,61 (2,51)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25,25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0,050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15,89 (1,62)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19,02 (1,94)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20,89 (2,13)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22,85 (2,33)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26,67 (2,72)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47,18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17,49 (1,78)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21,00 (2,14)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23,10 (2,36)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25,20 (2,57)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27,30 (2,78)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29,40 (3,0)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35,81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CK26.1-2.4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16,77 (1,71)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20,10 (2,05)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22,06 (2,25)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24,12 (2,46)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26,09 (2,66)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28,14 (2,87)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56,78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34,11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21,38 (2,18)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23,54 (2,40)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25,69 (2,62)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27,75 (2,83)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29,91 (3,05)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60,90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90,32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0,181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18,06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21,68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23,85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26,02 (2,65)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28,18 (2,87)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30,35 (3,10)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59,67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87,64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CK26.1-2.3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16,28 (1,66)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19,51 (1,99)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21,48 (2,19)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23,44 (2,39)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25,40 (2,59)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27,36 (2,79)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49,04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77,33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0,128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17,36 (1,77)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20,79 (2,12)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22,85 (2,33)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24,91 (2,54)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29,13 (2,97)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53,86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84,39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19,59 (2,0)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23,52 (2,40)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25,87 (2,64)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28,23 (2,88)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30,58 (3,12)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32,93 (3,36)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69,23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0,180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20,79 (2,12)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24,91 (2,54)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27,36 (2,79)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29,91 (3,05)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32,36 (3,30)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34,91 (3,56)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75,42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0,128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21,48 (2,19)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25,79 (2,63)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28,34 (,89)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30,99 (3,16)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33,54 (3,42)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36,09 (3,68)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76,75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110,35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0,132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22,71 (2,32)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27,26 (2,78)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29,98 (3,06)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32,71 (3,34)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35,43 (3,61)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38,16 (3,89)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80,71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117,91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СК26.1-3.4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19,22 (1,96)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23,05 (2,35)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25,30 (2,58)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27,65 (2,82)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30,01 (3,06)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32,26 (3,29)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63,62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88,10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20,40 (2,08)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26,97 (2,75)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29,42 (3,00)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31,87 (3,25)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34,32 (3,50)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67,06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92,36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22,07 (2,25)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26,50 (2,70)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29,15 (2,97)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31,80 (3,24)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34,45 (3,51)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37,10 (3,78)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73,20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101,65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СК26.1-3.3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19,32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23,24 (2,37)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25,59 (2,61)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27,85 (2,84)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30,20 (3,08)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32,56 (3,32)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81,85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20,59 (2,10)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27,16 (2,77)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29,62 (3,02)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32,17 (3,28)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34,62 (3,53)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61,73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86,45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22,36 (2,28)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26,84 (2,74)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29,52 (3,01)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32,21 (3,28)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34,89 (3,56)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37,58 (3,83)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67,87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96,08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0,127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16,08 (1,64)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19,32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21,28 (2,17)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23,14 (2,36)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25,10 (2,56)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43,75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76,03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0,102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16,87 (1,72)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20,30 (2,07)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22,36 (2,28)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24,32 (2,48)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26,38 (2,69)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28,44 (2,90)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47,53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88,25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18,07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21,70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23,86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26,03 (2,65)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28,20 (2,88)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30,37 (3,10)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93,85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0,132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СК26.1-5.1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22,55 (2,30)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29,81 (3,04)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32,46 (3,31)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35,21 (3,59)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37,85 (3,86)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77,60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107,32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23,34 (2,38)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28,05 (2,86)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30,89 (3,15)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33,64 (3,43)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36,48 (3,72)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39,23 (4,00)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78,66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24,68 (2,52)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29,63 (3,02)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32,59 (3,32)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35,56 (3,63)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38,52 (3,93)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41,48 (4,23)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82,47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116,57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12,94 (1,32)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15,59 (1,59)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17,16 (1,75)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18,73 (1,91)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20,30 (2,07)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21,87 (2,23)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47,08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13,83 (1,41)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16,57 (1,69)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18,24 (1,86)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19,91 (2,03)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21,57 (2,20)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23,24 (2,37)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28,79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50,42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14,70 (1,50)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17,65 (1,80)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19,42 (1,98)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21,18 (2,16)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22,95 (2,34)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31,42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54,19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13,73 (1,40)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16,47 (1,68)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18,14 (1,85)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19,81 (2,02)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21,38 (2,18)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23,05 (2,35)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30,14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56,60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0,220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14,32 (1,46)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17,16 (1,75)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20,59 (2,10)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22,26 (2,27)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24,03 (2,45)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32,91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61,78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0,246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15,00 (1,53)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18,04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19,81 (2,02)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21,67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23,44 (2,39)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25,30 (2,58)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35,85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67,16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0,268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15,98 (1,63)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19,22 (1,96)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21,18 (2,16)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23,05 (2,35)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25,01 (2,55)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26,87 (2,74)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35,02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55,99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16,96 (1,73)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20,40 (2,08)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26,48 (2,70)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28,54 (2,91)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37,04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59,10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18,10 (1,85)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21,73 (2,22)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23,90 (2,44)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26,08 (2,66)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28,25 (2,88)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30,42 (3,10)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62,57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16,57 (1,69)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19,91 (2,03)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21,87 (2,23)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23,93 (2,44)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25,89 (2,64)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27,85 (2,84)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26,52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45,72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0,122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17,65 (1,80)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21,18 (2,16)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23,34 (2,38)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25,40 (2,59)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27,56 (2,81)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29,62 (3,02)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50,31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18,30 (1,87)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21,97 (2,24)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24,16 (2,46)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24,36 (2,69)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28,56 (2,91)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30,75 (3,14)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31,10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51,50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7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10,79 (1,10)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12,94 (1,32)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14,22 (1,45)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15,49 (1,58)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16,87 (1,72)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18,14 (1,85)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28,65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54,44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0,225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11,28 (1,15)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13,53 (1,38)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14,91 (1,52)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16,28 (1,66)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17,55 (1,79)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18,93 (1,93)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58,76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0,247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11,95 (1,22)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14,35 (1,46)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15,79 (1,61)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17,22 (1,76)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18,66 (1,90)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20,09 (2,05)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62,11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10,49 (1,07)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12,65 (1,29)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13,92 (1,42)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15,20 (1,55)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16,47 (1,68)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17,75 (1,81)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29,54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0,246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11,18 (1,14)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13,43 (1,37)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14,81 (1,51)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16,08 (1,64)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17,46 (1,78)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59,66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0,281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11,77 (1,20)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14,12 (1,44)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15,49 (1,58)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16,97 (1,73)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18,34 (1,87)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19,81 (2,02)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65,18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0,299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16,96 (1,73)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20,40 (2,08)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26,48 (2,70)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?8,54 (2,91)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64,90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17,95 (1,83)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21,57 (2,20)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23,73 (2,42)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25,89 (2,64)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28,05 (2,86)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30,20 (3,08)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41,22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70,25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19,36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23,24 (2,37)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25,56 (2,61)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27,89 (2,84)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30,21 (3,08)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32,53 (3,32)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78,15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15,89 (1,62)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19,12 (1,95)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20,99 (2,14)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22,95 (2,34)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24,81 (2,53)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96,77 (2,73)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30,22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46,79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0,069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17,06 (1,74)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20,49 (2,09)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22,55 (2,30)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24,61 (2,51)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26,67 (2,72)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28,73 (2,93)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32,66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53,68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18,67 (1,90)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22,41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24,66 (2,51)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26,90 (2,74)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29,14 (2,97)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31,38 (3,20)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39,11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63,81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16,87 (1,72)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20,30 (2,07)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22,36 (2,28)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24,32 (2,48)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26,38 (2,69)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28,44 (2,90)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38,78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65,00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17,95 (1,83)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91,57 (2,20)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23,73 (2,42)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25,89 (2,64)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28,05 (2,86)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30,20 (3,08)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70,33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19,32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23,19 (2,37)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25,51 (2,60)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27,83 (2,84)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30,15 (3,07)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32,47 (3,31)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46,94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78,25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15,89 (1,62)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19,12 (1,95)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20,99 (2,14)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22,95 (2,34)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24,81 (2,53)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26,77 (2,73)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45,23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76,39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16,87 (1,72)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20,20 (2,06)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22,26 (2,27)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24,22 (2,47)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26,28 (2,68)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28,24 (2,88)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49,73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83,79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0,129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18,40 (1,88)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22,09 (2,25)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24,30 (2,48)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26,51 (2,70)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28,72 (2,93)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30,93 (3,15)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60,07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101,90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25,50 (2,60)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30,60 (3,12)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33,64 (3,43)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36,68 (3,74)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39,81 (4,06)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42,85 (4,37)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25,04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41,47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0,065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32,46 (3,31)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35,70 (3,64)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38,93 (3,97)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42,17 (4,30)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45,40 (4,63)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44,39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29,13 (2,97)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35,01 (3,57)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38,54 (3,93)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41,97 (4,28)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45,50 (4,64)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49,03 (5,00)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30,43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23,73 (2,42)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28,54 (2,91)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31,38 (3,20)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34,22 (3,49)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37,07 (3,78)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39,91 (4,07)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20,93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34,84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,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0,063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25,59 (2,61)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30,69 (3,13)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33,73 (3,44)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3687 (3,76)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39,91 (4,07)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42,95 (4,38)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22,91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0,072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27,85 (2,84)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33,44 (3,41)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36,77 (3,75)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40,11 (4,09)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43,44 (4,43)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46,78 (4,77)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26,38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45,88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СК22.3-1.1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16,97 (1,73)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20,40 (2,08)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26,48 (2,70)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28,54 (2,91)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17,75 (1,81)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21,28 (2,17)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23,44 (2,39)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25,50 (2,60)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27,65 (2,82)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29,81 (3,04)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52,75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18,53 (1,89)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22,26 (2,27)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26,67 (2,72)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28,93 (2,95)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31,18 (3,18)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29,52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55,83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СК22.3-1.2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21,48 (2,19)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23,63 (2,41)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25,79 (2,63)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27,95 (2,85)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30,11 (3,07)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27,13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48,86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22,55 (2,30)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24,81 (2,53)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29,32 (2,99)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31,58 (3,22)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29,84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53,56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0,179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20,40 (2,08)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26,97 (2,75)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29,42 (3,00)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31,87 (3,25)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34,32 (3,50)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36,95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65,52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0,236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18,24 (1,86)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21,87 (2,23)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24,03 (2,45)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26,28 (2,68)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28,44 (2,90)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30,60 (3,12)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73,35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108,65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22,55 (2,30)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24,81 (2,53)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29,32 (2,99)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31,58 (3,22)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73,37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19,52 (1,99)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23,44 (2,39)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25,79 (2,63)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28,14 (2,87)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30,50 (3,11)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32,85 (3,35)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76,21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113,57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18,24 (1,86)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21,87 (2,23)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24,03 (2,45)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26,28 (2,68)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28,44 (2,90)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30,60 (3,12)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73,35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108,65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  <w:vertAlign w:val="superscript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22,55 (2,30)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24,81 (2,53)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27,07 (2,76)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29,32 (2,99)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31,58 (3,22)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73,37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108,75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19,52 (1,99)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23,44 (2,39)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25,79 (2,63)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28,14 (2,87)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30,50 (3,11)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32,85 (3,35)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76,21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113,57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21,48 (2,19)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25,79 (2,63)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28,34 (2,89)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30,99 (3,16)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33,54 (3,42)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36,09 (3,68)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77,70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106,36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22,16 (2,26)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25,58 (2,71)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29,22 (2,98)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 87 (3,25)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3452 (3,52)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37,17 (3,79)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78,10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107,45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23,05 (2,35)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27,65 (2,82)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3040 (3,10)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33,15 (3,38)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35,89 (3,66)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38,74 (3,95)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79,77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114,43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16,38 (1,67)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19,61 (2,00)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21,57 (2,20)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23,54 (2,40)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25,50 (2,60)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27,46 (2,80)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48,98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80,94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16,96 (1,73)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20,40 (2,08)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26,48 (2,70)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28,54 (2,91)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50,84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83,92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17,75 (1,81)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21,28 (2,17)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23,44 (2,39)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25,50 (2,60)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27,65 (2,82)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29,81 (3,04)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52,98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88,73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13,83 (1,41)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16,57 (1,69)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18,24 (1,86)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19,91 (2,03)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21,57 (2,20)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23,24 (2,37)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35,19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56,86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14,32 (1,46)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17,16 (1,75)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20,59 (2,10)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22,26 (2,27)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24,03 (2,45)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35,15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56,56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14,91 (1,52)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19,61 (2,00)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21,38 (2,18)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23,24 (2,37)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25,01 (2,55)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35,49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57,87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0,143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17,46 (1,78)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20,99 (2,14)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23,05 (2,35)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25,20 (2,57)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27,26 (2,78)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29,42 (3,00)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42,29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62,58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18,04 (1,84)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21,67 (2,21)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23,83 (2,43)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25,99 (2,65)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28,14 (2,87)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30,30 (3,09)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42,01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62,04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18,83 (1,92)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22,65 (2,31)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24,91 (2,54)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27,16 (2,77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29,42 (3,00)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31,67 (3,23)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42,23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64,15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0,117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10,98 (1,12)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13,24 (1,35)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14,51 (1,48)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15,89 (1,62)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17,16 (1,75)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18,53 (1,89)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27,96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50,09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11,47 (1,17)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13,73 (1,40)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15,10 (1,54)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16,47 (1,68)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19,22 (1,96)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50,15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11,77 (1,20)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14,12 (1,44)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15,49 (1,58)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16,97 (1,73)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18,34 (1,87)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19,81 (2,02)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51,00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0,152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21,48 (2,19)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23,63 (2,41)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25,79 (2,63)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27,95 (2,85)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30,11 (3,07)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53,84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85,53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18,63 (1,90)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22,36 (2,28)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24,61 (2,51)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26,87 (2,74)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29,03 (2,96)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31,28 (3,19)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55,78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88,36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19,42 (1,98)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23,34 (2,38)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25,69 (2,62)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28,05 (2,86)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30,30 (3,09)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32,66 (3,33)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58,70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92,92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0,089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17,85 (1,82)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21,38 (2,18)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23,54 (2,40)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25,69 (2,62)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27,75 (2,83)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29,91 (3,05)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54,07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85,90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0,087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18,53 (1,89)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22,26 (2,27)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24,52 (2,50)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26,67 (2,72)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28,93 (2,95)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31,18 (3,18)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56,02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88,74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19,42 (1,98)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23,34 (2,38)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25,69 (2,62)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28,05 (2,86)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30,30 (3,09)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32,66 (3,33)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58,44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93,44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0,093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26,18 (2,67)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31,38 (3,20)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34,52 (3,52)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37,66 (3,84)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40,80 (4,16)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43,93 (4,48)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25,26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0,057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27,36 (2,79)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32,85 (3,35)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36,09 (3,68)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39,42 (4,02)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42,66 (4,35)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45,99 (4,69)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25,87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41,83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0,060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29,03 (2,96)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34,81 (3,55)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38,25 (3,90)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41,78 (4,26)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45,21 (4,61)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48,74 (4,97)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27,35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45,00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0,062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42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СК22.3-1.0</w:t>
            </w: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75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18,73 (1,91)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22,46 (2,29)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24,71 (2,52)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26,97 (2,75)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29,22 (2,98)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31,48 (3,21)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25,44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44,41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0,100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85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19,32 (1,97)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23,24 (2,37)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25,59 (2,61)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27,85 (2,84)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30,20 (3,08)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32,56 (3,32)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26,34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46,10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0,104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536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Нагрузки, кН (тс)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20,20 (2,06)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24,22 (2,47)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26,67 (2,72)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29,03 (2,96)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31,48 (3,21)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33,93 (3,46)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Прогиб, см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27,42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48,73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  <w:tr w:rsidR="00337CE1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1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Ширина трещин, мм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0,108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-</w:t>
            </w:r>
          </w:p>
        </w:tc>
      </w:tr>
    </w:tbl>
    <w:p w:rsidR="00337CE1" w:rsidRDefault="00337CE1">
      <w:pPr>
        <w:pStyle w:val="1"/>
        <w:spacing w:after="0"/>
        <w:jc w:val="right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>ПРИЛОЖЕНИЕ 3</w:t>
      </w:r>
    </w:p>
    <w:p w:rsidR="00337CE1" w:rsidRDefault="00337CE1">
      <w:pPr>
        <w:jc w:val="right"/>
        <w:rPr>
          <w:i/>
          <w:iCs/>
          <w:sz w:val="24"/>
        </w:rPr>
      </w:pPr>
      <w:r>
        <w:rPr>
          <w:i/>
          <w:iCs/>
          <w:sz w:val="24"/>
        </w:rPr>
        <w:t>Справочное</w:t>
      </w:r>
    </w:p>
    <w:p w:rsidR="00337CE1" w:rsidRDefault="00337CE1">
      <w:pPr>
        <w:pStyle w:val="1"/>
      </w:pPr>
      <w:r>
        <w:t>Марки конических железобетонных центрифугированных стоек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4564"/>
      </w:tblGrid>
      <w:tr w:rsidR="00337CE1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both"/>
            </w:pPr>
            <w:r>
              <w:rPr>
                <w:szCs w:val="14"/>
              </w:rPr>
              <w:t>Обозначение по ГОСТ 22687-77, ГОСТ 24762-81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CE1" w:rsidRDefault="00337CE1">
            <w:pPr>
              <w:widowControl/>
              <w:jc w:val="center"/>
            </w:pPr>
            <w:r>
              <w:rPr>
                <w:szCs w:val="14"/>
              </w:rPr>
              <w:t xml:space="preserve">Марка стойки по </w:t>
            </w:r>
            <w:hyperlink r:id="rId159" w:tooltip="Стойки конические железобетонные центрифугированные для опор высоковольтных линий электропередачи. Конструкция и размеры." w:history="1">
              <w:r>
                <w:rPr>
                  <w:rStyle w:val="a3"/>
                  <w:szCs w:val="14"/>
                </w:rPr>
                <w:t>ГОСТ 22687.1-85</w:t>
              </w:r>
            </w:hyperlink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СК4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СК4-1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СК4-2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СК4-пр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СК26.1-1.5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СК4-прс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СК26.1-1.4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СК4-прс1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СК26.1-1.3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СК5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СК5-1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СК5-2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СК5-пр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СК26.1-2.5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СК5-прс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СК26.1-2.4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СК5-прс1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СК26.1-2.3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СК7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СК7-1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СК7-прс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СК26.1-3.4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СК7-прс1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СК26.1-3.3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СК8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СК8-1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СК26.1-4.1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СК9-1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СК26.1-5.1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СК11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СК11-1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</w:rPr>
              <w:t>СК11-2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СК22.1-1.2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12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CK12-1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22.1-2.1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CK12-2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СК22.1-2.2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13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CK13-1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22.1-3.1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CK13-2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СК22.1-3.2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14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CK14-1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26.1-6.1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CK14-2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СК26.1-6.2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15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CK15-1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26.2-1.1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CK15-2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СК26.2-1.2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16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CK16-1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22.2-1.1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CK16-2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СК22.2-1.2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</w:rPr>
            </w:pPr>
            <w:r>
              <w:rPr>
                <w:color w:val="000000"/>
                <w:szCs w:val="14"/>
                <w:lang w:val="en-US"/>
              </w:rPr>
              <w:t>CK</w:t>
            </w:r>
            <w:r>
              <w:rPr>
                <w:color w:val="000000"/>
                <w:szCs w:val="14"/>
              </w:rPr>
              <w:t>17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СК22.3-1.0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CK17-1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</w:rPr>
              <w:t>СК</w:t>
            </w:r>
            <w:r>
              <w:rPr>
                <w:color w:val="000000"/>
                <w:szCs w:val="14"/>
                <w:lang w:val="en-US"/>
              </w:rPr>
              <w:t>22.3-1.1</w:t>
            </w:r>
          </w:p>
        </w:tc>
      </w:tr>
      <w:tr w:rsidR="00337CE1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ind w:firstLine="1575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szCs w:val="14"/>
                <w:lang w:val="en-US"/>
              </w:rPr>
              <w:t>CK17-2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CE1" w:rsidRDefault="00337CE1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4"/>
              </w:rPr>
              <w:t>СК22.3-1.2</w:t>
            </w:r>
          </w:p>
        </w:tc>
      </w:tr>
    </w:tbl>
    <w:p w:rsidR="00337CE1" w:rsidRDefault="00337CE1">
      <w:pPr>
        <w:jc w:val="both"/>
      </w:pPr>
    </w:p>
    <w:sectPr w:rsidR="00337CE1">
      <w:pgSz w:w="11906" w:h="16838"/>
      <w:pgMar w:top="1134" w:right="1134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/>
  <w:bordersDoNotSurroundFooter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75"/>
  <w:drawingGridVerticalSpacing w:val="102"/>
  <w:displayHorizontalDrawingGridEvery w:val="0"/>
  <w:displayVerticalDrawingGridEvery w:val="2"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919"/>
    <w:rsid w:val="00337CE1"/>
    <w:rsid w:val="00B90E49"/>
    <w:rsid w:val="00D34919"/>
    <w:rsid w:val="00F7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rFonts w:cs="Arial"/>
      <w:b/>
      <w:bCs/>
      <w:kern w:val="28"/>
      <w:sz w:val="24"/>
      <w:szCs w:val="32"/>
    </w:rPr>
  </w:style>
  <w:style w:type="paragraph" w:styleId="2">
    <w:name w:val="heading 2"/>
    <w:basedOn w:val="a"/>
    <w:next w:val="a"/>
    <w:qFormat/>
    <w:pPr>
      <w:keepNext/>
      <w:spacing w:before="120" w:after="120"/>
      <w:jc w:val="center"/>
      <w:outlineLvl w:val="1"/>
    </w:pPr>
    <w:rPr>
      <w:rFonts w:cs="Arial"/>
      <w:b/>
      <w:bCs/>
      <w:iCs/>
      <w:kern w:val="28"/>
      <w:sz w:val="24"/>
      <w:szCs w:val="28"/>
    </w:rPr>
  </w:style>
  <w:style w:type="paragraph" w:styleId="3">
    <w:name w:val="heading 3"/>
    <w:basedOn w:val="a"/>
    <w:next w:val="a"/>
    <w:qFormat/>
    <w:pPr>
      <w:keepNext/>
      <w:spacing w:before="120" w:after="120"/>
      <w:jc w:val="center"/>
      <w:outlineLvl w:val="2"/>
    </w:pPr>
    <w:rPr>
      <w:rFonts w:cs="Arial"/>
      <w:b/>
      <w:bCs/>
      <w:kern w:val="28"/>
      <w:sz w:val="24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styleId="HTML">
    <w:name w:val="HTML Address"/>
    <w:basedOn w:val="a"/>
    <w:rPr>
      <w:i/>
      <w:iCs/>
    </w:rPr>
  </w:style>
  <w:style w:type="paragraph" w:styleId="a5">
    <w:name w:val="Document Map"/>
    <w:basedOn w:val="a"/>
    <w:pPr>
      <w:shd w:val="clear" w:color="auto" w:fill="000080"/>
    </w:pPr>
    <w:rPr>
      <w:rFonts w:ascii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rFonts w:cs="Arial"/>
      <w:b/>
      <w:bCs/>
      <w:kern w:val="28"/>
      <w:sz w:val="24"/>
      <w:szCs w:val="32"/>
    </w:rPr>
  </w:style>
  <w:style w:type="paragraph" w:styleId="2">
    <w:name w:val="heading 2"/>
    <w:basedOn w:val="a"/>
    <w:next w:val="a"/>
    <w:qFormat/>
    <w:pPr>
      <w:keepNext/>
      <w:spacing w:before="120" w:after="120"/>
      <w:jc w:val="center"/>
      <w:outlineLvl w:val="1"/>
    </w:pPr>
    <w:rPr>
      <w:rFonts w:cs="Arial"/>
      <w:b/>
      <w:bCs/>
      <w:iCs/>
      <w:kern w:val="28"/>
      <w:sz w:val="24"/>
      <w:szCs w:val="28"/>
    </w:rPr>
  </w:style>
  <w:style w:type="paragraph" w:styleId="3">
    <w:name w:val="heading 3"/>
    <w:basedOn w:val="a"/>
    <w:next w:val="a"/>
    <w:qFormat/>
    <w:pPr>
      <w:keepNext/>
      <w:spacing w:before="120" w:after="120"/>
      <w:jc w:val="center"/>
      <w:outlineLvl w:val="2"/>
    </w:pPr>
    <w:rPr>
      <w:rFonts w:cs="Arial"/>
      <w:b/>
      <w:bCs/>
      <w:kern w:val="28"/>
      <w:sz w:val="24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styleId="HTML">
    <w:name w:val="HTML Address"/>
    <w:basedOn w:val="a"/>
    <w:rPr>
      <w:i/>
      <w:iCs/>
    </w:rPr>
  </w:style>
  <w:style w:type="paragraph" w:styleId="a5">
    <w:name w:val="Document Map"/>
    <w:basedOn w:val="a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101.png"/><Relationship Id="rId21" Type="http://schemas.openxmlformats.org/officeDocument/2006/relationships/image" Target="media/image7.wmf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image" Target="media/image138.png"/><Relationship Id="rId159" Type="http://schemas.openxmlformats.org/officeDocument/2006/relationships/hyperlink" Target="2241.htm" TargetMode="External"/><Relationship Id="rId16" Type="http://schemas.openxmlformats.org/officeDocument/2006/relationships/oleObject" Target="embeddings/oleObject3.bin"/><Relationship Id="rId107" Type="http://schemas.openxmlformats.org/officeDocument/2006/relationships/image" Target="media/image91.png"/><Relationship Id="rId11" Type="http://schemas.openxmlformats.org/officeDocument/2006/relationships/image" Target="media/image2.w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image" Target="media/image1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fontTable" Target="fontTable.xml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20" Type="http://schemas.openxmlformats.org/officeDocument/2006/relationships/oleObject" Target="embeddings/oleObject5.bin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53" Type="http://schemas.openxmlformats.org/officeDocument/2006/relationships/image" Target="media/image137.png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778.htm" TargetMode="External"/><Relationship Id="rId15" Type="http://schemas.openxmlformats.org/officeDocument/2006/relationships/image" Target="media/image4.wmf"/><Relationship Id="rId23" Type="http://schemas.openxmlformats.org/officeDocument/2006/relationships/hyperlink" Target="2243.ht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hyperlink" Target="2240.htm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hyperlink" Target="2240.htm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7" Type="http://schemas.openxmlformats.org/officeDocument/2006/relationships/hyperlink" Target="763.htm" TargetMode="Externa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microsoft.com/office/2007/relationships/stylesWithEffects" Target="stylesWithEffects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wmf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8" Type="http://schemas.openxmlformats.org/officeDocument/2006/relationships/hyperlink" Target="764.htm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7560</Words>
  <Characters>43094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22687.1-85</vt:lpstr>
    </vt:vector>
  </TitlesOfParts>
  <Company>СтройКонсультант</Company>
  <LinksUpToDate>false</LinksUpToDate>
  <CharactersWithSpaces>50553</CharactersWithSpaces>
  <SharedDoc>false</SharedDoc>
  <HLinks>
    <vt:vector size="126" baseType="variant">
      <vt:variant>
        <vt:i4>1900631</vt:i4>
      </vt:variant>
      <vt:variant>
        <vt:i4>81</vt:i4>
      </vt:variant>
      <vt:variant>
        <vt:i4>0</vt:i4>
      </vt:variant>
      <vt:variant>
        <vt:i4>5</vt:i4>
      </vt:variant>
      <vt:variant>
        <vt:lpwstr>C:\Program Files\StroyConsultant\Temp\2241.htm</vt:lpwstr>
      </vt:variant>
      <vt:variant>
        <vt:lpwstr/>
      </vt:variant>
      <vt:variant>
        <vt:i4>6094912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PO0000026</vt:lpwstr>
      </vt:variant>
      <vt:variant>
        <vt:i4>6225987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SO0000001</vt:lpwstr>
      </vt:variant>
      <vt:variant>
        <vt:i4>6094912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PO0000021</vt:lpwstr>
      </vt:variant>
      <vt:variant>
        <vt:i4>6094912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PO0000026</vt:lpwstr>
      </vt:variant>
      <vt:variant>
        <vt:i4>6094912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PO0000021</vt:lpwstr>
      </vt:variant>
      <vt:variant>
        <vt:i4>2031703</vt:i4>
      </vt:variant>
      <vt:variant>
        <vt:i4>60</vt:i4>
      </vt:variant>
      <vt:variant>
        <vt:i4>0</vt:i4>
      </vt:variant>
      <vt:variant>
        <vt:i4>5</vt:i4>
      </vt:variant>
      <vt:variant>
        <vt:lpwstr>C:\Program Files\StroyConsultant\Temp\2243.htm</vt:lpwstr>
      </vt:variant>
      <vt:variant>
        <vt:lpwstr/>
      </vt:variant>
      <vt:variant>
        <vt:i4>6160452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TO0000010</vt:lpwstr>
      </vt:variant>
      <vt:variant>
        <vt:i4>6225988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TO0000008</vt:lpwstr>
      </vt:variant>
      <vt:variant>
        <vt:i4>6225988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TO0000009</vt:lpwstr>
      </vt:variant>
      <vt:variant>
        <vt:i4>6225988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TO0000003</vt:lpwstr>
      </vt:variant>
      <vt:variant>
        <vt:i4>5963843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SO0000044</vt:lpwstr>
      </vt:variant>
      <vt:variant>
        <vt:i4>6225987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SO0000002</vt:lpwstr>
      </vt:variant>
      <vt:variant>
        <vt:i4>6225988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TO0000003</vt:lpwstr>
      </vt:variant>
      <vt:variant>
        <vt:i4>6225987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SO0000001</vt:lpwstr>
      </vt:variant>
      <vt:variant>
        <vt:i4>1835095</vt:i4>
      </vt:variant>
      <vt:variant>
        <vt:i4>15</vt:i4>
      </vt:variant>
      <vt:variant>
        <vt:i4>0</vt:i4>
      </vt:variant>
      <vt:variant>
        <vt:i4>5</vt:i4>
      </vt:variant>
      <vt:variant>
        <vt:lpwstr>C:\Program Files\StroyConsultant\Temp\2240.htm</vt:lpwstr>
      </vt:variant>
      <vt:variant>
        <vt:lpwstr/>
      </vt:variant>
      <vt:variant>
        <vt:i4>6225988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TO0000002</vt:lpwstr>
      </vt:variant>
      <vt:variant>
        <vt:i4>1835095</vt:i4>
      </vt:variant>
      <vt:variant>
        <vt:i4>9</vt:i4>
      </vt:variant>
      <vt:variant>
        <vt:i4>0</vt:i4>
      </vt:variant>
      <vt:variant>
        <vt:i4>5</vt:i4>
      </vt:variant>
      <vt:variant>
        <vt:lpwstr>C:\Program Files\StroyConsultant\Temp\2240.htm</vt:lpwstr>
      </vt:variant>
      <vt:variant>
        <vt:lpwstr/>
      </vt:variant>
      <vt:variant>
        <vt:i4>7798880</vt:i4>
      </vt:variant>
      <vt:variant>
        <vt:i4>6</vt:i4>
      </vt:variant>
      <vt:variant>
        <vt:i4>0</vt:i4>
      </vt:variant>
      <vt:variant>
        <vt:i4>5</vt:i4>
      </vt:variant>
      <vt:variant>
        <vt:lpwstr>C:\Program Files\StroyConsultant\Temp\764.htm</vt:lpwstr>
      </vt:variant>
      <vt:variant>
        <vt:lpwstr/>
      </vt:variant>
      <vt:variant>
        <vt:i4>7798887</vt:i4>
      </vt:variant>
      <vt:variant>
        <vt:i4>3</vt:i4>
      </vt:variant>
      <vt:variant>
        <vt:i4>0</vt:i4>
      </vt:variant>
      <vt:variant>
        <vt:i4>5</vt:i4>
      </vt:variant>
      <vt:variant>
        <vt:lpwstr>C:\Program Files\StroyConsultant\Temp\763.htm</vt:lpwstr>
      </vt:variant>
      <vt:variant>
        <vt:lpwstr/>
      </vt:variant>
      <vt:variant>
        <vt:i4>7733356</vt:i4>
      </vt:variant>
      <vt:variant>
        <vt:i4>0</vt:i4>
      </vt:variant>
      <vt:variant>
        <vt:i4>0</vt:i4>
      </vt:variant>
      <vt:variant>
        <vt:i4>5</vt:i4>
      </vt:variant>
      <vt:variant>
        <vt:lpwstr>C:\Program Files\StroyConsultant\Temp\778.htm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22687.1-85</dc:title>
  <dc:subject/>
  <dc:creator>Благий Андрей Владимирович</dc:creator>
  <cp:keywords/>
  <dc:description/>
  <cp:lastModifiedBy>Андрей Дементев</cp:lastModifiedBy>
  <cp:revision>3</cp:revision>
  <dcterms:created xsi:type="dcterms:W3CDTF">2019-08-07T13:46:00Z</dcterms:created>
  <dcterms:modified xsi:type="dcterms:W3CDTF">2019-08-07T13:46:00Z</dcterms:modified>
</cp:coreProperties>
</file>