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BA" w:rsidRDefault="00793EBA">
      <w:pPr>
        <w:spacing w:before="120" w:after="240"/>
        <w:jc w:val="center"/>
        <w:rPr>
          <w:b/>
          <w:bCs/>
          <w:color w:val="000000"/>
        </w:rPr>
      </w:pPr>
      <w:bookmarkStart w:id="0" w:name="_GoBack"/>
      <w:bookmarkEnd w:id="0"/>
      <w:r>
        <w:rPr>
          <w:b/>
          <w:bCs/>
          <w:color w:val="000000"/>
          <w:szCs w:val="24"/>
        </w:rPr>
        <w:t>МЕТОДИЧЕСКАЯ ДОКУМЕНТАЦИЯ В СТРОИТЕЛЬСТВЕ</w:t>
      </w:r>
    </w:p>
    <w:p w:rsidR="00793EBA" w:rsidRDefault="00793EBA">
      <w:pPr>
        <w:jc w:val="center"/>
        <w:rPr>
          <w:b/>
          <w:bCs/>
          <w:color w:val="000000"/>
          <w:szCs w:val="18"/>
        </w:rPr>
      </w:pPr>
      <w:r>
        <w:rPr>
          <w:b/>
          <w:bCs/>
          <w:color w:val="000000"/>
          <w:szCs w:val="18"/>
        </w:rPr>
        <w:t>ОАО КОНЦЕРН «СТАЛЬКОНСТРУКЦИЯ»</w:t>
      </w:r>
    </w:p>
    <w:p w:rsidR="00793EBA" w:rsidRDefault="00793EBA">
      <w:pPr>
        <w:jc w:val="center"/>
        <w:rPr>
          <w:b/>
          <w:bCs/>
          <w:color w:val="000000"/>
          <w:szCs w:val="18"/>
        </w:rPr>
      </w:pPr>
      <w:r>
        <w:rPr>
          <w:b/>
          <w:bCs/>
          <w:color w:val="000000"/>
          <w:szCs w:val="18"/>
        </w:rPr>
        <w:t>ОАО «НИПИПРОМСТАЛЬКОНСТРУКЦИЯ»</w:t>
      </w:r>
    </w:p>
    <w:p w:rsidR="00793EBA" w:rsidRDefault="00793EBA">
      <w:pPr>
        <w:jc w:val="center"/>
        <w:rPr>
          <w:b/>
          <w:bCs/>
          <w:color w:val="000000"/>
        </w:rPr>
      </w:pPr>
      <w:r>
        <w:rPr>
          <w:b/>
          <w:bCs/>
          <w:color w:val="000000"/>
          <w:szCs w:val="18"/>
        </w:rPr>
        <w:t>АОЗТ ЦНИИПРОЕКТСТАЛЬКОНСТРУКЦИЯ ИМ. МЕЛЬНИКОВА</w:t>
      </w:r>
    </w:p>
    <w:p w:rsidR="00793EBA" w:rsidRDefault="00793EBA">
      <w:pPr>
        <w:spacing w:before="240"/>
        <w:jc w:val="center"/>
        <w:rPr>
          <w:b/>
          <w:bCs/>
          <w:color w:val="000000"/>
          <w:sz w:val="28"/>
        </w:rPr>
      </w:pPr>
      <w:r>
        <w:rPr>
          <w:b/>
          <w:bCs/>
          <w:color w:val="000000"/>
          <w:sz w:val="28"/>
          <w:szCs w:val="36"/>
        </w:rPr>
        <w:t xml:space="preserve">РЕКОМЕНДАЦИИ </w:t>
      </w:r>
      <w:r>
        <w:rPr>
          <w:b/>
          <w:bCs/>
          <w:color w:val="000000"/>
          <w:sz w:val="28"/>
          <w:szCs w:val="36"/>
        </w:rPr>
        <w:br/>
      </w:r>
      <w:r>
        <w:rPr>
          <w:b/>
          <w:bCs/>
          <w:color w:val="000000"/>
          <w:sz w:val="28"/>
        </w:rPr>
        <w:t xml:space="preserve">ПО МОНТАЖУ СТАЛЬНЫХ </w:t>
      </w:r>
      <w:r>
        <w:rPr>
          <w:b/>
          <w:bCs/>
          <w:color w:val="000000"/>
          <w:sz w:val="28"/>
        </w:rPr>
        <w:br/>
        <w:t>СТРОИТЕЛЬНЫХ КОНСТРУКЦИЙ</w:t>
      </w:r>
    </w:p>
    <w:p w:rsidR="00793EBA" w:rsidRDefault="00793EBA">
      <w:pPr>
        <w:jc w:val="center"/>
        <w:rPr>
          <w:b/>
          <w:bCs/>
          <w:color w:val="000000"/>
        </w:rPr>
      </w:pPr>
      <w:r>
        <w:rPr>
          <w:b/>
          <w:bCs/>
          <w:color w:val="000000"/>
        </w:rPr>
        <w:t>(к СНиП 3.03.01-87)</w:t>
      </w:r>
    </w:p>
    <w:p w:rsidR="00793EBA" w:rsidRDefault="00793EBA">
      <w:pPr>
        <w:spacing w:before="240" w:after="240"/>
        <w:jc w:val="center"/>
        <w:rPr>
          <w:b/>
          <w:bCs/>
          <w:color w:val="000000"/>
        </w:rPr>
      </w:pPr>
      <w:r>
        <w:rPr>
          <w:b/>
          <w:bCs/>
          <w:color w:val="000000"/>
        </w:rPr>
        <w:t>МДС 53-1.2001</w:t>
      </w:r>
    </w:p>
    <w:p w:rsidR="00793EBA" w:rsidRDefault="00793EBA">
      <w:pPr>
        <w:spacing w:after="240"/>
        <w:jc w:val="center"/>
      </w:pPr>
      <w:r>
        <w:rPr>
          <w:b/>
          <w:bCs/>
        </w:rPr>
        <w:t>Москва 2002</w:t>
      </w:r>
    </w:p>
    <w:p w:rsidR="00793EBA" w:rsidRDefault="00793EBA">
      <w:pPr>
        <w:spacing w:after="120"/>
        <w:jc w:val="center"/>
        <w:rPr>
          <w:color w:val="000000"/>
        </w:rPr>
      </w:pPr>
      <w:r>
        <w:rPr>
          <w:color w:val="000000"/>
        </w:rPr>
        <w:t>ПРЕДИСЛОВИЕ</w:t>
      </w:r>
    </w:p>
    <w:p w:rsidR="00793EBA" w:rsidRDefault="00793EBA">
      <w:pPr>
        <w:ind w:firstLine="283"/>
        <w:jc w:val="both"/>
        <w:rPr>
          <w:color w:val="000000"/>
        </w:rPr>
      </w:pPr>
      <w:r>
        <w:rPr>
          <w:color w:val="000000"/>
        </w:rPr>
        <w:t>1 РАЗРАБОТАНЫ ОАО Концерн «Стальконструкция», ОАО «НИПИПромстальконструкция», АОЗТ ЦНИИПроектстальконструкция им. Мельникова</w:t>
      </w:r>
    </w:p>
    <w:p w:rsidR="00793EBA" w:rsidRDefault="00793EBA">
      <w:pPr>
        <w:spacing w:before="120" w:after="120"/>
        <w:ind w:firstLine="283"/>
        <w:jc w:val="both"/>
        <w:rPr>
          <w:color w:val="000000"/>
        </w:rPr>
      </w:pPr>
      <w:r>
        <w:rPr>
          <w:color w:val="000000"/>
        </w:rPr>
        <w:t>2 ВНЕСЕНЫ ОАО Концерн «Стальконструкция»</w:t>
      </w:r>
    </w:p>
    <w:p w:rsidR="00793EBA" w:rsidRDefault="00793EBA">
      <w:pPr>
        <w:ind w:firstLine="283"/>
        <w:jc w:val="both"/>
        <w:rPr>
          <w:color w:val="000000"/>
        </w:rPr>
      </w:pPr>
      <w:r>
        <w:rPr>
          <w:color w:val="000000"/>
        </w:rPr>
        <w:t xml:space="preserve">3 РАЗРАБОТАНЫ В РАЗВИТИЕ </w:t>
      </w:r>
      <w:hyperlink r:id="rId5" w:tooltip="Несущие и ограждающие конструкции" w:history="1">
        <w:r>
          <w:rPr>
            <w:rStyle w:val="a3"/>
          </w:rPr>
          <w:t>СНиП 3.03.01-87</w:t>
        </w:r>
      </w:hyperlink>
    </w:p>
    <w:p w:rsidR="00793EBA" w:rsidRDefault="00793EBA">
      <w:pPr>
        <w:spacing w:before="120" w:after="120"/>
        <w:ind w:firstLine="283"/>
        <w:jc w:val="both"/>
        <w:rPr>
          <w:color w:val="000000"/>
        </w:rPr>
      </w:pPr>
      <w:r>
        <w:rPr>
          <w:color w:val="000000"/>
        </w:rPr>
        <w:t>Рекомендации разработали:</w:t>
      </w:r>
    </w:p>
    <w:p w:rsidR="00793EBA" w:rsidRDefault="00793EBA">
      <w:pPr>
        <w:ind w:firstLine="283"/>
        <w:jc w:val="both"/>
        <w:rPr>
          <w:i/>
          <w:iCs/>
          <w:color w:val="000000"/>
        </w:rPr>
      </w:pPr>
      <w:r>
        <w:rPr>
          <w:color w:val="000000"/>
        </w:rPr>
        <w:t xml:space="preserve">инж. </w:t>
      </w:r>
      <w:r>
        <w:rPr>
          <w:i/>
          <w:iCs/>
          <w:color w:val="000000"/>
        </w:rPr>
        <w:t>Р.И. Барон</w:t>
      </w:r>
      <w:r>
        <w:rPr>
          <w:color w:val="000000"/>
        </w:rPr>
        <w:t xml:space="preserve">, канд. техн.наук </w:t>
      </w:r>
      <w:r>
        <w:rPr>
          <w:i/>
          <w:iCs/>
          <w:color w:val="000000"/>
        </w:rPr>
        <w:t>В.Ф. Беляев</w:t>
      </w:r>
      <w:r>
        <w:rPr>
          <w:color w:val="000000"/>
        </w:rPr>
        <w:t xml:space="preserve">, инж. </w:t>
      </w:r>
      <w:r>
        <w:rPr>
          <w:i/>
          <w:iCs/>
          <w:color w:val="000000"/>
        </w:rPr>
        <w:t>С. И. Бочкова</w:t>
      </w:r>
      <w:r>
        <w:rPr>
          <w:color w:val="000000"/>
        </w:rPr>
        <w:t xml:space="preserve">, инж. В.И. </w:t>
      </w:r>
      <w:r>
        <w:rPr>
          <w:i/>
          <w:iCs/>
          <w:color w:val="000000"/>
        </w:rPr>
        <w:t>Данюк</w:t>
      </w:r>
      <w:r>
        <w:rPr>
          <w:color w:val="000000"/>
        </w:rPr>
        <w:t xml:space="preserve">, инж. </w:t>
      </w:r>
      <w:r>
        <w:rPr>
          <w:i/>
          <w:iCs/>
          <w:color w:val="000000"/>
        </w:rPr>
        <w:t>Н.В. Жеребцов</w:t>
      </w:r>
      <w:r>
        <w:rPr>
          <w:color w:val="000000"/>
        </w:rPr>
        <w:t xml:space="preserve">, д-р техн. наук </w:t>
      </w:r>
      <w:r>
        <w:rPr>
          <w:i/>
          <w:iCs/>
          <w:color w:val="000000"/>
        </w:rPr>
        <w:t>В.В. Каленов</w:t>
      </w:r>
      <w:r>
        <w:rPr>
          <w:color w:val="000000"/>
        </w:rPr>
        <w:t xml:space="preserve">, инж. </w:t>
      </w:r>
      <w:r>
        <w:rPr>
          <w:i/>
          <w:iCs/>
          <w:color w:val="000000"/>
        </w:rPr>
        <w:t>Д.И. Корюкин</w:t>
      </w:r>
      <w:r>
        <w:rPr>
          <w:color w:val="000000"/>
        </w:rPr>
        <w:t xml:space="preserve">, инж. </w:t>
      </w:r>
      <w:r>
        <w:rPr>
          <w:i/>
          <w:iCs/>
          <w:color w:val="000000"/>
        </w:rPr>
        <w:t>Е.М. Лбов</w:t>
      </w:r>
      <w:r>
        <w:rPr>
          <w:color w:val="000000"/>
        </w:rPr>
        <w:t xml:space="preserve">, канд. техн. наук </w:t>
      </w:r>
      <w:r>
        <w:rPr>
          <w:i/>
          <w:iCs/>
          <w:color w:val="000000"/>
        </w:rPr>
        <w:t>К.И. Лукьянов</w:t>
      </w:r>
      <w:r>
        <w:rPr>
          <w:color w:val="000000"/>
        </w:rPr>
        <w:t xml:space="preserve">, канд. техн. наук </w:t>
      </w:r>
      <w:r>
        <w:rPr>
          <w:i/>
          <w:iCs/>
          <w:color w:val="000000"/>
        </w:rPr>
        <w:t>Е.С. Марков</w:t>
      </w:r>
      <w:r>
        <w:rPr>
          <w:color w:val="000000"/>
        </w:rPr>
        <w:t xml:space="preserve">, канд. техн. наук </w:t>
      </w:r>
      <w:r>
        <w:rPr>
          <w:i/>
          <w:iCs/>
          <w:color w:val="000000"/>
        </w:rPr>
        <w:t>М.Д. Моджук</w:t>
      </w:r>
      <w:r>
        <w:rPr>
          <w:color w:val="000000"/>
        </w:rPr>
        <w:t xml:space="preserve">, инж. </w:t>
      </w:r>
      <w:r>
        <w:rPr>
          <w:i/>
          <w:iCs/>
          <w:color w:val="000000"/>
        </w:rPr>
        <w:t>Б.Ф. Осипов</w:t>
      </w:r>
      <w:r>
        <w:rPr>
          <w:color w:val="000000"/>
        </w:rPr>
        <w:t xml:space="preserve">, д-р техн. наук </w:t>
      </w:r>
      <w:r>
        <w:rPr>
          <w:i/>
          <w:iCs/>
          <w:color w:val="000000"/>
        </w:rPr>
        <w:t>А. Б. Павлов</w:t>
      </w:r>
      <w:r>
        <w:rPr>
          <w:color w:val="000000"/>
        </w:rPr>
        <w:t xml:space="preserve">, инж. </w:t>
      </w:r>
      <w:r>
        <w:rPr>
          <w:i/>
          <w:iCs/>
          <w:color w:val="000000"/>
        </w:rPr>
        <w:t>В. Г. Шандоров</w:t>
      </w:r>
      <w:r>
        <w:rPr>
          <w:color w:val="000000"/>
        </w:rPr>
        <w:t xml:space="preserve">, инж. </w:t>
      </w:r>
      <w:r>
        <w:rPr>
          <w:i/>
          <w:iCs/>
          <w:color w:val="000000"/>
        </w:rPr>
        <w:t>В. Б. Якубовский</w:t>
      </w:r>
    </w:p>
    <w:p w:rsidR="00793EBA" w:rsidRDefault="00793EBA">
      <w:pPr>
        <w:widowControl/>
        <w:spacing w:before="120" w:after="120"/>
        <w:jc w:val="center"/>
        <w:rPr>
          <w:b/>
          <w:iCs/>
        </w:rPr>
      </w:pPr>
      <w:r>
        <w:rPr>
          <w:b/>
          <w:iCs/>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793EBA">
        <w:trPr>
          <w:jc w:val="center"/>
        </w:trPr>
        <w:tc>
          <w:tcPr>
            <w:tcW w:w="9287" w:type="dxa"/>
            <w:tcBorders>
              <w:top w:val="nil"/>
              <w:left w:val="nil"/>
              <w:bottom w:val="nil"/>
              <w:right w:val="nil"/>
            </w:tcBorders>
          </w:tcPr>
          <w:p w:rsidR="00793EBA" w:rsidRDefault="00793EBA">
            <w:pPr>
              <w:pStyle w:val="10"/>
              <w:widowControl/>
              <w:tabs>
                <w:tab w:val="right" w:leader="dot" w:pos="9071"/>
              </w:tabs>
              <w:ind w:right="454"/>
              <w:rPr>
                <w:szCs w:val="24"/>
              </w:rPr>
            </w:pPr>
            <w:r>
              <w:fldChar w:fldCharType="begin"/>
            </w:r>
            <w:r>
              <w:instrText xml:space="preserve"> TOC \o "2-3" \h \z \t "Заголовок 1;1" </w:instrText>
            </w:r>
            <w:r>
              <w:fldChar w:fldCharType="separate"/>
            </w:r>
            <w:hyperlink w:anchor="_Toc6017980" w:history="1">
              <w:r>
                <w:rPr>
                  <w:rStyle w:val="a3"/>
                </w:rPr>
                <w:t xml:space="preserve">1 </w:t>
              </w:r>
              <w:r>
                <w:rPr>
                  <w:rStyle w:val="a3"/>
                  <w:caps/>
                </w:rPr>
                <w:t>о</w:t>
              </w:r>
              <w:r>
                <w:rPr>
                  <w:rStyle w:val="a3"/>
                </w:rPr>
                <w:t>бласть применения</w:t>
              </w:r>
              <w:r>
                <w:rPr>
                  <w:rStyle w:val="a3"/>
                  <w:webHidden/>
                  <w:color w:val="auto"/>
                  <w:u w:val="none"/>
                </w:rPr>
                <w:tab/>
              </w:r>
              <w:r>
                <w:rPr>
                  <w:rStyle w:val="a3"/>
                  <w:webHidden/>
                  <w:color w:val="auto"/>
                  <w:u w:val="none"/>
                </w:rPr>
                <w:fldChar w:fldCharType="begin"/>
              </w:r>
              <w:r>
                <w:rPr>
                  <w:rStyle w:val="a3"/>
                  <w:webHidden/>
                  <w:color w:val="auto"/>
                  <w:u w:val="none"/>
                </w:rPr>
                <w:instrText>PAGEREF _Toc6017980 \h</w:instrText>
              </w:r>
              <w:r>
                <w:rPr>
                  <w:rStyle w:val="a3"/>
                  <w:webHidden/>
                  <w:color w:val="auto"/>
                  <w:u w:val="none"/>
                </w:rPr>
                <w:fldChar w:fldCharType="separate"/>
              </w:r>
              <w:r>
                <w:rPr>
                  <w:rStyle w:val="a3"/>
                  <w:noProof/>
                  <w:webHidden/>
                  <w:color w:val="auto"/>
                  <w:u w:val="none"/>
                </w:rPr>
                <w:t>1</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1" w:history="1">
              <w:r>
                <w:rPr>
                  <w:rStyle w:val="a3"/>
                </w:rPr>
                <w:t xml:space="preserve">2 </w:t>
              </w:r>
              <w:r>
                <w:rPr>
                  <w:rStyle w:val="a3"/>
                  <w:caps/>
                </w:rPr>
                <w:t>н</w:t>
              </w:r>
              <w:r>
                <w:rPr>
                  <w:rStyle w:val="a3"/>
                </w:rPr>
                <w:t>ормативные ссылки</w:t>
              </w:r>
              <w:r>
                <w:rPr>
                  <w:rStyle w:val="a3"/>
                  <w:webHidden/>
                  <w:color w:val="auto"/>
                  <w:u w:val="none"/>
                </w:rPr>
                <w:tab/>
              </w:r>
              <w:r>
                <w:rPr>
                  <w:rStyle w:val="a3"/>
                  <w:webHidden/>
                  <w:color w:val="auto"/>
                  <w:u w:val="none"/>
                </w:rPr>
                <w:fldChar w:fldCharType="begin"/>
              </w:r>
              <w:r>
                <w:rPr>
                  <w:rStyle w:val="a3"/>
                  <w:webHidden/>
                  <w:color w:val="auto"/>
                  <w:u w:val="none"/>
                </w:rPr>
                <w:instrText>PAGEREF _Toc6017981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2" w:history="1">
              <w:r>
                <w:rPr>
                  <w:rStyle w:val="a3"/>
                </w:rPr>
                <w:t xml:space="preserve">3 </w:t>
              </w:r>
              <w:r>
                <w:rPr>
                  <w:rStyle w:val="a3"/>
                  <w:caps/>
                </w:rPr>
                <w:t>о</w:t>
              </w:r>
              <w:r>
                <w:rPr>
                  <w:rStyle w:val="a3"/>
                </w:rPr>
                <w:t>бщие положения</w:t>
              </w:r>
              <w:r>
                <w:rPr>
                  <w:rStyle w:val="a3"/>
                  <w:webHidden/>
                  <w:color w:val="auto"/>
                  <w:u w:val="none"/>
                </w:rPr>
                <w:tab/>
              </w:r>
              <w:r>
                <w:rPr>
                  <w:rStyle w:val="a3"/>
                  <w:webHidden/>
                  <w:color w:val="auto"/>
                  <w:u w:val="none"/>
                </w:rPr>
                <w:fldChar w:fldCharType="begin"/>
              </w:r>
              <w:r>
                <w:rPr>
                  <w:rStyle w:val="a3"/>
                  <w:webHidden/>
                  <w:color w:val="auto"/>
                  <w:u w:val="none"/>
                </w:rPr>
                <w:instrText>PAGEREF _Toc6017982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3" w:history="1">
              <w:r>
                <w:rPr>
                  <w:rStyle w:val="a3"/>
                </w:rPr>
                <w:t xml:space="preserve">4 </w:t>
              </w:r>
              <w:r>
                <w:rPr>
                  <w:rStyle w:val="a3"/>
                  <w:caps/>
                </w:rPr>
                <w:t>о</w:t>
              </w:r>
              <w:r>
                <w:rPr>
                  <w:rStyle w:val="a3"/>
                </w:rPr>
                <w:t>беспечение устойчивости основных конструктивных элементов в процессе монтажа и демонтажа</w:t>
              </w:r>
              <w:r>
                <w:rPr>
                  <w:rStyle w:val="a3"/>
                  <w:webHidden/>
                  <w:color w:val="auto"/>
                  <w:u w:val="none"/>
                </w:rPr>
                <w:tab/>
              </w:r>
              <w:r>
                <w:rPr>
                  <w:rStyle w:val="a3"/>
                  <w:webHidden/>
                  <w:color w:val="auto"/>
                  <w:u w:val="none"/>
                </w:rPr>
                <w:fldChar w:fldCharType="begin"/>
              </w:r>
              <w:r>
                <w:rPr>
                  <w:rStyle w:val="a3"/>
                  <w:webHidden/>
                  <w:color w:val="auto"/>
                  <w:u w:val="none"/>
                </w:rPr>
                <w:instrText>PAGEREF _Toc6017983 \h</w:instrText>
              </w:r>
              <w:r>
                <w:rPr>
                  <w:rStyle w:val="a3"/>
                  <w:webHidden/>
                  <w:color w:val="auto"/>
                  <w:u w:val="none"/>
                </w:rPr>
                <w:fldChar w:fldCharType="separate"/>
              </w:r>
              <w:r>
                <w:rPr>
                  <w:rStyle w:val="a3"/>
                  <w:noProof/>
                  <w:webHidden/>
                  <w:color w:val="auto"/>
                  <w:u w:val="none"/>
                </w:rPr>
                <w:t>2</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4" w:history="1">
              <w:r>
                <w:rPr>
                  <w:rStyle w:val="a3"/>
                </w:rPr>
                <w:t xml:space="preserve">5 </w:t>
              </w:r>
              <w:r>
                <w:rPr>
                  <w:rStyle w:val="a3"/>
                  <w:caps/>
                </w:rPr>
                <w:t>м</w:t>
              </w:r>
              <w:r>
                <w:rPr>
                  <w:rStyle w:val="a3"/>
                </w:rPr>
                <w:t>онтаж встроенных конструкций</w:t>
              </w:r>
              <w:r>
                <w:rPr>
                  <w:rStyle w:val="a3"/>
                  <w:webHidden/>
                  <w:color w:val="auto"/>
                  <w:u w:val="none"/>
                </w:rPr>
                <w:tab/>
              </w:r>
              <w:r>
                <w:rPr>
                  <w:rStyle w:val="a3"/>
                  <w:webHidden/>
                  <w:color w:val="auto"/>
                  <w:u w:val="none"/>
                </w:rPr>
                <w:fldChar w:fldCharType="begin"/>
              </w:r>
              <w:r>
                <w:rPr>
                  <w:rStyle w:val="a3"/>
                  <w:webHidden/>
                  <w:color w:val="auto"/>
                  <w:u w:val="none"/>
                </w:rPr>
                <w:instrText>PAGEREF _Toc6017984 \h</w:instrText>
              </w:r>
              <w:r>
                <w:rPr>
                  <w:rStyle w:val="a3"/>
                  <w:webHidden/>
                  <w:color w:val="auto"/>
                  <w:u w:val="none"/>
                </w:rPr>
                <w:fldChar w:fldCharType="separate"/>
              </w:r>
              <w:r>
                <w:rPr>
                  <w:rStyle w:val="a3"/>
                  <w:noProof/>
                  <w:webHidden/>
                  <w:color w:val="auto"/>
                  <w:u w:val="none"/>
                </w:rPr>
                <w:t>3</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5" w:history="1">
              <w:r>
                <w:rPr>
                  <w:rStyle w:val="a3"/>
                </w:rPr>
                <w:t xml:space="preserve">6 </w:t>
              </w:r>
              <w:r>
                <w:rPr>
                  <w:rStyle w:val="a3"/>
                  <w:caps/>
                </w:rPr>
                <w:t>м</w:t>
              </w:r>
              <w:r>
                <w:rPr>
                  <w:rStyle w:val="a3"/>
                </w:rPr>
                <w:t>онтаж конструкций структурных покрытий</w:t>
              </w:r>
              <w:r>
                <w:rPr>
                  <w:rStyle w:val="a3"/>
                  <w:webHidden/>
                  <w:color w:val="auto"/>
                  <w:u w:val="none"/>
                </w:rPr>
                <w:tab/>
              </w:r>
              <w:r>
                <w:rPr>
                  <w:rStyle w:val="a3"/>
                  <w:webHidden/>
                  <w:color w:val="auto"/>
                  <w:u w:val="none"/>
                </w:rPr>
                <w:fldChar w:fldCharType="begin"/>
              </w:r>
              <w:r>
                <w:rPr>
                  <w:rStyle w:val="a3"/>
                  <w:webHidden/>
                  <w:color w:val="auto"/>
                  <w:u w:val="none"/>
                </w:rPr>
                <w:instrText>PAGEREF _Toc6017985 \h</w:instrText>
              </w:r>
              <w:r>
                <w:rPr>
                  <w:rStyle w:val="a3"/>
                  <w:webHidden/>
                  <w:color w:val="auto"/>
                  <w:u w:val="none"/>
                </w:rPr>
                <w:fldChar w:fldCharType="separate"/>
              </w:r>
              <w:r>
                <w:rPr>
                  <w:rStyle w:val="a3"/>
                  <w:noProof/>
                  <w:webHidden/>
                  <w:color w:val="auto"/>
                  <w:u w:val="none"/>
                </w:rPr>
                <w:t>4</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6" w:history="1">
              <w:r>
                <w:rPr>
                  <w:rStyle w:val="a3"/>
                </w:rPr>
                <w:t xml:space="preserve">7 </w:t>
              </w:r>
              <w:r>
                <w:rPr>
                  <w:rStyle w:val="a3"/>
                  <w:caps/>
                </w:rPr>
                <w:t>м</w:t>
              </w:r>
              <w:r>
                <w:rPr>
                  <w:rStyle w:val="a3"/>
                </w:rPr>
                <w:t>онтаж конструкций висячих вантовых покрытий</w:t>
              </w:r>
              <w:r>
                <w:rPr>
                  <w:rStyle w:val="a3"/>
                  <w:webHidden/>
                  <w:color w:val="auto"/>
                  <w:u w:val="none"/>
                </w:rPr>
                <w:tab/>
              </w:r>
              <w:r>
                <w:rPr>
                  <w:rStyle w:val="a3"/>
                  <w:webHidden/>
                  <w:color w:val="auto"/>
                  <w:u w:val="none"/>
                </w:rPr>
                <w:fldChar w:fldCharType="begin"/>
              </w:r>
              <w:r>
                <w:rPr>
                  <w:rStyle w:val="a3"/>
                  <w:webHidden/>
                  <w:color w:val="auto"/>
                  <w:u w:val="none"/>
                </w:rPr>
                <w:instrText>PAGEREF _Toc6017986 \h</w:instrText>
              </w:r>
              <w:r>
                <w:rPr>
                  <w:rStyle w:val="a3"/>
                  <w:webHidden/>
                  <w:color w:val="auto"/>
                  <w:u w:val="none"/>
                </w:rPr>
                <w:fldChar w:fldCharType="separate"/>
              </w:r>
              <w:r>
                <w:rPr>
                  <w:rStyle w:val="a3"/>
                  <w:noProof/>
                  <w:webHidden/>
                  <w:color w:val="auto"/>
                  <w:u w:val="none"/>
                </w:rPr>
                <w:t>5</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7" w:history="1">
              <w:r>
                <w:rPr>
                  <w:rStyle w:val="a3"/>
                </w:rPr>
                <w:t xml:space="preserve">8 </w:t>
              </w:r>
              <w:r>
                <w:rPr>
                  <w:rStyle w:val="a3"/>
                  <w:caps/>
                </w:rPr>
                <w:t>м</w:t>
              </w:r>
              <w:r>
                <w:rPr>
                  <w:rStyle w:val="a3"/>
                </w:rPr>
                <w:t>онтаж конструкций мембранных покрытий</w:t>
              </w:r>
              <w:r>
                <w:rPr>
                  <w:rStyle w:val="a3"/>
                  <w:webHidden/>
                  <w:color w:val="auto"/>
                  <w:u w:val="none"/>
                </w:rPr>
                <w:tab/>
              </w:r>
              <w:r>
                <w:rPr>
                  <w:rStyle w:val="a3"/>
                  <w:webHidden/>
                  <w:color w:val="auto"/>
                  <w:u w:val="none"/>
                </w:rPr>
                <w:fldChar w:fldCharType="begin"/>
              </w:r>
              <w:r>
                <w:rPr>
                  <w:rStyle w:val="a3"/>
                  <w:webHidden/>
                  <w:color w:val="auto"/>
                  <w:u w:val="none"/>
                </w:rPr>
                <w:instrText>PAGEREF _Toc6017987 \h</w:instrText>
              </w:r>
              <w:r>
                <w:rPr>
                  <w:rStyle w:val="a3"/>
                  <w:webHidden/>
                  <w:color w:val="auto"/>
                  <w:u w:val="none"/>
                </w:rPr>
                <w:fldChar w:fldCharType="separate"/>
              </w:r>
              <w:r>
                <w:rPr>
                  <w:rStyle w:val="a3"/>
                  <w:noProof/>
                  <w:webHidden/>
                  <w:color w:val="auto"/>
                  <w:u w:val="none"/>
                </w:rPr>
                <w:t>6</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8" w:history="1">
              <w:r>
                <w:rPr>
                  <w:rStyle w:val="a3"/>
                </w:rPr>
                <w:t xml:space="preserve">9 </w:t>
              </w:r>
              <w:r>
                <w:rPr>
                  <w:rStyle w:val="a3"/>
                  <w:caps/>
                </w:rPr>
                <w:t>м</w:t>
              </w:r>
              <w:r>
                <w:rPr>
                  <w:rStyle w:val="a3"/>
                </w:rPr>
                <w:t>онтаж конструкций транспортерных галерей</w:t>
              </w:r>
              <w:r>
                <w:rPr>
                  <w:rStyle w:val="a3"/>
                  <w:webHidden/>
                  <w:color w:val="auto"/>
                  <w:u w:val="none"/>
                </w:rPr>
                <w:tab/>
              </w:r>
              <w:r>
                <w:rPr>
                  <w:rStyle w:val="a3"/>
                  <w:webHidden/>
                  <w:color w:val="auto"/>
                  <w:u w:val="none"/>
                </w:rPr>
                <w:fldChar w:fldCharType="begin"/>
              </w:r>
              <w:r>
                <w:rPr>
                  <w:rStyle w:val="a3"/>
                  <w:webHidden/>
                  <w:color w:val="auto"/>
                  <w:u w:val="none"/>
                </w:rPr>
                <w:instrText>PAGEREF _Toc6017988 \h</w:instrText>
              </w:r>
              <w:r>
                <w:rPr>
                  <w:rStyle w:val="a3"/>
                  <w:webHidden/>
                  <w:color w:val="auto"/>
                  <w:u w:val="none"/>
                </w:rPr>
                <w:fldChar w:fldCharType="separate"/>
              </w:r>
              <w:r>
                <w:rPr>
                  <w:rStyle w:val="a3"/>
                  <w:noProof/>
                  <w:webHidden/>
                  <w:color w:val="auto"/>
                  <w:u w:val="none"/>
                </w:rPr>
                <w:t>7</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89" w:history="1">
              <w:r>
                <w:rPr>
                  <w:rStyle w:val="a3"/>
                </w:rPr>
                <w:t xml:space="preserve">10 </w:t>
              </w:r>
              <w:r>
                <w:rPr>
                  <w:rStyle w:val="a3"/>
                  <w:caps/>
                </w:rPr>
                <w:t>м</w:t>
              </w:r>
              <w:r>
                <w:rPr>
                  <w:rStyle w:val="a3"/>
                </w:rPr>
                <w:t>онтаж конструкций башен вытяжных труб методом подращивания</w:t>
              </w:r>
              <w:r>
                <w:rPr>
                  <w:rStyle w:val="a3"/>
                  <w:webHidden/>
                  <w:color w:val="auto"/>
                  <w:u w:val="none"/>
                </w:rPr>
                <w:tab/>
              </w:r>
              <w:r>
                <w:rPr>
                  <w:rStyle w:val="a3"/>
                  <w:webHidden/>
                  <w:color w:val="auto"/>
                  <w:u w:val="none"/>
                </w:rPr>
                <w:fldChar w:fldCharType="begin"/>
              </w:r>
              <w:r>
                <w:rPr>
                  <w:rStyle w:val="a3"/>
                  <w:webHidden/>
                  <w:color w:val="auto"/>
                  <w:u w:val="none"/>
                </w:rPr>
                <w:instrText>PAGEREF _Toc6017989 \h</w:instrText>
              </w:r>
              <w:r>
                <w:rPr>
                  <w:rStyle w:val="a3"/>
                  <w:webHidden/>
                  <w:color w:val="auto"/>
                  <w:u w:val="none"/>
                </w:rPr>
                <w:fldChar w:fldCharType="separate"/>
              </w:r>
              <w:r>
                <w:rPr>
                  <w:rStyle w:val="a3"/>
                  <w:noProof/>
                  <w:webHidden/>
                  <w:color w:val="auto"/>
                  <w:u w:val="none"/>
                </w:rPr>
                <w:t>8</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0" w:history="1">
              <w:r>
                <w:rPr>
                  <w:rStyle w:val="a3"/>
                </w:rPr>
                <w:t xml:space="preserve">11 </w:t>
              </w:r>
              <w:r>
                <w:rPr>
                  <w:rStyle w:val="a3"/>
                  <w:caps/>
                </w:rPr>
                <w:t>м</w:t>
              </w:r>
              <w:r>
                <w:rPr>
                  <w:rStyle w:val="a3"/>
                </w:rPr>
                <w:t>онтаж легких ограждающих конструкций кровли и стен</w:t>
              </w:r>
              <w:r>
                <w:rPr>
                  <w:rStyle w:val="a3"/>
                  <w:webHidden/>
                  <w:color w:val="auto"/>
                  <w:u w:val="none"/>
                </w:rPr>
                <w:tab/>
              </w:r>
              <w:r>
                <w:rPr>
                  <w:rStyle w:val="a3"/>
                  <w:webHidden/>
                  <w:color w:val="auto"/>
                  <w:u w:val="none"/>
                </w:rPr>
                <w:fldChar w:fldCharType="begin"/>
              </w:r>
              <w:r>
                <w:rPr>
                  <w:rStyle w:val="a3"/>
                  <w:webHidden/>
                  <w:color w:val="auto"/>
                  <w:u w:val="none"/>
                </w:rPr>
                <w:instrText>PAGEREF _Toc6017990 \h</w:instrText>
              </w:r>
              <w:r>
                <w:rPr>
                  <w:rStyle w:val="a3"/>
                  <w:webHidden/>
                  <w:color w:val="auto"/>
                  <w:u w:val="none"/>
                </w:rPr>
                <w:fldChar w:fldCharType="separate"/>
              </w:r>
              <w:r>
                <w:rPr>
                  <w:rStyle w:val="a3"/>
                  <w:noProof/>
                  <w:webHidden/>
                  <w:color w:val="auto"/>
                  <w:u w:val="none"/>
                </w:rPr>
                <w:t>9</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1" w:history="1">
              <w:r>
                <w:rPr>
                  <w:rStyle w:val="a3"/>
                </w:rPr>
                <w:t xml:space="preserve">12 </w:t>
              </w:r>
              <w:r>
                <w:rPr>
                  <w:rStyle w:val="a3"/>
                  <w:caps/>
                </w:rPr>
                <w:t>д</w:t>
              </w:r>
              <w:r>
                <w:rPr>
                  <w:rStyle w:val="a3"/>
                </w:rPr>
                <w:t>емонтаж и монтаж конструкций объекта при реконструкции действующих производств</w:t>
              </w:r>
              <w:r>
                <w:rPr>
                  <w:rStyle w:val="a3"/>
                  <w:webHidden/>
                  <w:color w:val="auto"/>
                  <w:u w:val="none"/>
                </w:rPr>
                <w:tab/>
              </w:r>
              <w:r>
                <w:rPr>
                  <w:rStyle w:val="a3"/>
                  <w:webHidden/>
                  <w:color w:val="auto"/>
                  <w:u w:val="none"/>
                </w:rPr>
                <w:fldChar w:fldCharType="begin"/>
              </w:r>
              <w:r>
                <w:rPr>
                  <w:rStyle w:val="a3"/>
                  <w:webHidden/>
                  <w:color w:val="auto"/>
                  <w:u w:val="none"/>
                </w:rPr>
                <w:instrText>PAGEREF _Toc6017991 \h</w:instrText>
              </w:r>
              <w:r>
                <w:rPr>
                  <w:rStyle w:val="a3"/>
                  <w:webHidden/>
                  <w:color w:val="auto"/>
                  <w:u w:val="none"/>
                </w:rPr>
                <w:fldChar w:fldCharType="separate"/>
              </w:r>
              <w:r>
                <w:rPr>
                  <w:rStyle w:val="a3"/>
                  <w:noProof/>
                  <w:webHidden/>
                  <w:color w:val="auto"/>
                  <w:u w:val="none"/>
                </w:rPr>
                <w:t>10</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2" w:history="1">
              <w:r>
                <w:rPr>
                  <w:rStyle w:val="a3"/>
                </w:rPr>
                <w:t xml:space="preserve">13 </w:t>
              </w:r>
              <w:r>
                <w:rPr>
                  <w:rStyle w:val="a3"/>
                  <w:caps/>
                </w:rPr>
                <w:t>д</w:t>
              </w:r>
              <w:r>
                <w:rPr>
                  <w:rStyle w:val="a3"/>
                </w:rPr>
                <w:t>емонтаж и монтаж конструкций при восстановлении зданий и сооружений после аварий и стихийных бедствий</w:t>
              </w:r>
              <w:r>
                <w:rPr>
                  <w:rStyle w:val="a3"/>
                  <w:webHidden/>
                  <w:color w:val="auto"/>
                  <w:u w:val="none"/>
                </w:rPr>
                <w:tab/>
              </w:r>
              <w:r>
                <w:rPr>
                  <w:rStyle w:val="a3"/>
                  <w:webHidden/>
                  <w:color w:val="auto"/>
                  <w:u w:val="none"/>
                </w:rPr>
                <w:fldChar w:fldCharType="begin"/>
              </w:r>
              <w:r>
                <w:rPr>
                  <w:rStyle w:val="a3"/>
                  <w:webHidden/>
                  <w:color w:val="auto"/>
                  <w:u w:val="none"/>
                </w:rPr>
                <w:instrText>PAGEREF _Toc6017992 \h</w:instrText>
              </w:r>
              <w:r>
                <w:rPr>
                  <w:rStyle w:val="a3"/>
                  <w:webHidden/>
                  <w:color w:val="auto"/>
                  <w:u w:val="none"/>
                </w:rPr>
                <w:fldChar w:fldCharType="separate"/>
              </w:r>
              <w:r>
                <w:rPr>
                  <w:rStyle w:val="a3"/>
                  <w:noProof/>
                  <w:webHidden/>
                  <w:color w:val="auto"/>
                  <w:u w:val="none"/>
                </w:rPr>
                <w:t>11</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3" w:history="1">
              <w:r>
                <w:rPr>
                  <w:rStyle w:val="a3"/>
                </w:rPr>
                <w:t xml:space="preserve">14 </w:t>
              </w:r>
              <w:r>
                <w:rPr>
                  <w:rStyle w:val="a3"/>
                  <w:caps/>
                </w:rPr>
                <w:t>м</w:t>
              </w:r>
              <w:r>
                <w:rPr>
                  <w:rStyle w:val="a3"/>
                </w:rPr>
                <w:t>онтаж и демонтаж конструкций с применением вертолетов</w:t>
              </w:r>
              <w:r>
                <w:rPr>
                  <w:rStyle w:val="a3"/>
                  <w:webHidden/>
                  <w:color w:val="auto"/>
                  <w:u w:val="none"/>
                </w:rPr>
                <w:tab/>
              </w:r>
              <w:r>
                <w:rPr>
                  <w:rStyle w:val="a3"/>
                  <w:webHidden/>
                  <w:color w:val="auto"/>
                  <w:u w:val="none"/>
                </w:rPr>
                <w:fldChar w:fldCharType="begin"/>
              </w:r>
              <w:r>
                <w:rPr>
                  <w:rStyle w:val="a3"/>
                  <w:webHidden/>
                  <w:color w:val="auto"/>
                  <w:u w:val="none"/>
                </w:rPr>
                <w:instrText>PAGEREF _Toc6017993 \h</w:instrText>
              </w:r>
              <w:r>
                <w:rPr>
                  <w:rStyle w:val="a3"/>
                  <w:webHidden/>
                  <w:color w:val="auto"/>
                  <w:u w:val="none"/>
                </w:rPr>
                <w:fldChar w:fldCharType="separate"/>
              </w:r>
              <w:r>
                <w:rPr>
                  <w:rStyle w:val="a3"/>
                  <w:noProof/>
                  <w:webHidden/>
                  <w:color w:val="auto"/>
                  <w:u w:val="none"/>
                </w:rPr>
                <w:t>12</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4" w:history="1">
              <w:r>
                <w:rPr>
                  <w:rStyle w:val="a3"/>
                </w:rPr>
                <w:t xml:space="preserve">15 </w:t>
              </w:r>
              <w:r>
                <w:rPr>
                  <w:rStyle w:val="a3"/>
                  <w:caps/>
                </w:rPr>
                <w:t>б</w:t>
              </w:r>
              <w:r>
                <w:rPr>
                  <w:rStyle w:val="a3"/>
                </w:rPr>
                <w:t>олтовые монтажные соединения</w:t>
              </w:r>
              <w:r>
                <w:rPr>
                  <w:rStyle w:val="a3"/>
                  <w:webHidden/>
                  <w:color w:val="auto"/>
                  <w:u w:val="none"/>
                </w:rPr>
                <w:tab/>
              </w:r>
              <w:r>
                <w:rPr>
                  <w:rStyle w:val="a3"/>
                  <w:webHidden/>
                  <w:color w:val="auto"/>
                  <w:u w:val="none"/>
                </w:rPr>
                <w:fldChar w:fldCharType="begin"/>
              </w:r>
              <w:r>
                <w:rPr>
                  <w:rStyle w:val="a3"/>
                  <w:webHidden/>
                  <w:color w:val="auto"/>
                  <w:u w:val="none"/>
                </w:rPr>
                <w:instrText>PAGEREF _Toc6017994 \h</w:instrText>
              </w:r>
              <w:r>
                <w:rPr>
                  <w:rStyle w:val="a3"/>
                  <w:webHidden/>
                  <w:color w:val="auto"/>
                  <w:u w:val="none"/>
                </w:rPr>
                <w:fldChar w:fldCharType="separate"/>
              </w:r>
              <w:r>
                <w:rPr>
                  <w:rStyle w:val="a3"/>
                  <w:noProof/>
                  <w:webHidden/>
                  <w:color w:val="auto"/>
                  <w:u w:val="none"/>
                </w:rPr>
                <w:t>13</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5" w:history="1">
              <w:r>
                <w:rPr>
                  <w:rStyle w:val="a3"/>
                </w:rPr>
                <w:t xml:space="preserve">16 </w:t>
              </w:r>
              <w:r>
                <w:rPr>
                  <w:rStyle w:val="a3"/>
                  <w:caps/>
                </w:rPr>
                <w:t>с</w:t>
              </w:r>
              <w:r>
                <w:rPr>
                  <w:rStyle w:val="a3"/>
                </w:rPr>
                <w:t>пециальные монтажные соединения</w:t>
              </w:r>
              <w:r>
                <w:rPr>
                  <w:rStyle w:val="a3"/>
                  <w:webHidden/>
                  <w:color w:val="auto"/>
                  <w:u w:val="none"/>
                </w:rPr>
                <w:tab/>
              </w:r>
              <w:r>
                <w:rPr>
                  <w:rStyle w:val="a3"/>
                  <w:webHidden/>
                  <w:color w:val="auto"/>
                  <w:u w:val="none"/>
                </w:rPr>
                <w:fldChar w:fldCharType="begin"/>
              </w:r>
              <w:r>
                <w:rPr>
                  <w:rStyle w:val="a3"/>
                  <w:webHidden/>
                  <w:color w:val="auto"/>
                  <w:u w:val="none"/>
                </w:rPr>
                <w:instrText>PAGEREF _Toc6017995 \h</w:instrText>
              </w:r>
              <w:r>
                <w:rPr>
                  <w:rStyle w:val="a3"/>
                  <w:webHidden/>
                  <w:color w:val="auto"/>
                  <w:u w:val="none"/>
                </w:rPr>
                <w:fldChar w:fldCharType="separate"/>
              </w:r>
              <w:r>
                <w:rPr>
                  <w:rStyle w:val="a3"/>
                  <w:noProof/>
                  <w:webHidden/>
                  <w:color w:val="auto"/>
                  <w:u w:val="none"/>
                </w:rPr>
                <w:t>17</w:t>
              </w:r>
              <w:r>
                <w:rPr>
                  <w:rStyle w:val="a3"/>
                  <w:webHidden/>
                  <w:color w:val="auto"/>
                  <w:u w:val="none"/>
                </w:rPr>
                <w:fldChar w:fldCharType="end"/>
              </w:r>
            </w:hyperlink>
          </w:p>
          <w:p w:rsidR="00793EBA" w:rsidRDefault="00793EBA">
            <w:pPr>
              <w:pStyle w:val="10"/>
              <w:widowControl/>
              <w:tabs>
                <w:tab w:val="right" w:leader="dot" w:pos="9071"/>
              </w:tabs>
              <w:ind w:right="454"/>
              <w:rPr>
                <w:szCs w:val="24"/>
              </w:rPr>
            </w:pPr>
            <w:hyperlink w:anchor="_Toc6017996" w:history="1">
              <w:r>
                <w:rPr>
                  <w:rStyle w:val="a3"/>
                </w:rPr>
                <w:t xml:space="preserve">17 </w:t>
              </w:r>
              <w:r>
                <w:rPr>
                  <w:rStyle w:val="a3"/>
                  <w:caps/>
                </w:rPr>
                <w:t>с</w:t>
              </w:r>
              <w:r>
                <w:rPr>
                  <w:rStyle w:val="a3"/>
                </w:rPr>
                <w:t>варка и контроль качества монтажных соединений конструкций для объектов повышенного уровня ответственности</w:t>
              </w:r>
              <w:r>
                <w:rPr>
                  <w:rStyle w:val="a3"/>
                  <w:webHidden/>
                  <w:color w:val="auto"/>
                  <w:u w:val="none"/>
                </w:rPr>
                <w:tab/>
              </w:r>
              <w:r>
                <w:rPr>
                  <w:rStyle w:val="a3"/>
                  <w:webHidden/>
                  <w:color w:val="auto"/>
                  <w:u w:val="none"/>
                </w:rPr>
                <w:fldChar w:fldCharType="begin"/>
              </w:r>
              <w:r>
                <w:rPr>
                  <w:rStyle w:val="a3"/>
                  <w:webHidden/>
                  <w:color w:val="auto"/>
                  <w:u w:val="none"/>
                </w:rPr>
                <w:instrText>PAGEREF _Toc6017996 \h</w:instrText>
              </w:r>
              <w:r>
                <w:rPr>
                  <w:rStyle w:val="a3"/>
                  <w:webHidden/>
                  <w:color w:val="auto"/>
                  <w:u w:val="none"/>
                </w:rPr>
                <w:fldChar w:fldCharType="separate"/>
              </w:r>
              <w:r>
                <w:rPr>
                  <w:rStyle w:val="a3"/>
                  <w:noProof/>
                  <w:webHidden/>
                  <w:color w:val="auto"/>
                  <w:u w:val="none"/>
                </w:rPr>
                <w:t>20</w:t>
              </w:r>
              <w:r>
                <w:rPr>
                  <w:rStyle w:val="a3"/>
                  <w:webHidden/>
                  <w:color w:val="auto"/>
                  <w:u w:val="none"/>
                </w:rPr>
                <w:fldChar w:fldCharType="end"/>
              </w:r>
            </w:hyperlink>
          </w:p>
          <w:p w:rsidR="00793EBA" w:rsidRDefault="00793EBA">
            <w:pPr>
              <w:pStyle w:val="30"/>
              <w:tabs>
                <w:tab w:val="right" w:leader="dot" w:pos="9071"/>
              </w:tabs>
              <w:ind w:left="0" w:right="454"/>
            </w:pPr>
            <w:hyperlink w:anchor="_Toc6017997" w:history="1">
              <w:r>
                <w:rPr>
                  <w:rStyle w:val="a3"/>
                </w:rPr>
                <w:t xml:space="preserve">Приложение </w:t>
              </w:r>
              <w:r>
                <w:rPr>
                  <w:rStyle w:val="a3"/>
                  <w:caps/>
                </w:rPr>
                <w:t xml:space="preserve">а </w:t>
              </w:r>
            </w:hyperlink>
            <w:hyperlink w:anchor="_Toc6017998" w:history="1">
              <w:r>
                <w:rPr>
                  <w:rStyle w:val="a3"/>
                </w:rPr>
                <w:t>Расчет устойчивости элементов конструкций</w:t>
              </w:r>
              <w:r>
                <w:rPr>
                  <w:rStyle w:val="a3"/>
                  <w:webHidden/>
                  <w:color w:val="auto"/>
                  <w:u w:val="none"/>
                </w:rPr>
                <w:tab/>
              </w:r>
              <w:r>
                <w:rPr>
                  <w:rStyle w:val="a3"/>
                  <w:webHidden/>
                  <w:color w:val="auto"/>
                  <w:u w:val="none"/>
                </w:rPr>
                <w:fldChar w:fldCharType="begin"/>
              </w:r>
              <w:r>
                <w:rPr>
                  <w:rStyle w:val="a3"/>
                  <w:webHidden/>
                  <w:color w:val="auto"/>
                  <w:u w:val="none"/>
                </w:rPr>
                <w:instrText>PAGEREF _Toc6017998 \h</w:instrText>
              </w:r>
              <w:r>
                <w:rPr>
                  <w:rStyle w:val="a3"/>
                  <w:webHidden/>
                  <w:color w:val="auto"/>
                  <w:u w:val="none"/>
                </w:rPr>
                <w:fldChar w:fldCharType="separate"/>
              </w:r>
              <w:r>
                <w:rPr>
                  <w:rStyle w:val="a3"/>
                  <w:noProof/>
                  <w:webHidden/>
                  <w:color w:val="auto"/>
                  <w:u w:val="none"/>
                </w:rPr>
                <w:t>30</w:t>
              </w:r>
              <w:r>
                <w:rPr>
                  <w:rStyle w:val="a3"/>
                  <w:webHidden/>
                  <w:color w:val="auto"/>
                  <w:u w:val="none"/>
                </w:rPr>
                <w:fldChar w:fldCharType="end"/>
              </w:r>
            </w:hyperlink>
            <w:r>
              <w:fldChar w:fldCharType="end"/>
            </w:r>
          </w:p>
        </w:tc>
      </w:tr>
    </w:tbl>
    <w:p w:rsidR="00793EBA" w:rsidRDefault="00793EBA">
      <w:pPr>
        <w:pStyle w:val="1"/>
      </w:pPr>
      <w:bookmarkStart w:id="1" w:name="_Toc6017980"/>
      <w:r>
        <w:lastRenderedPageBreak/>
        <w:t>1 ОБЛАСТЬ ПРИМЕНЕНИЯ</w:t>
      </w:r>
      <w:bookmarkEnd w:id="1"/>
    </w:p>
    <w:p w:rsidR="00793EBA" w:rsidRDefault="00793EBA">
      <w:pPr>
        <w:ind w:firstLine="283"/>
        <w:jc w:val="both"/>
        <w:rPr>
          <w:color w:val="000000"/>
        </w:rPr>
      </w:pPr>
      <w:r>
        <w:rPr>
          <w:color w:val="000000"/>
        </w:rPr>
        <w:t xml:space="preserve">Настоящие Рекомендации содержат положения в развитие и обеспечение норм и правил по монтажу стальных конструкций, изложенных в </w:t>
      </w:r>
      <w:hyperlink r:id="rId6" w:tooltip="Несущие и ограждающие конструкции" w:history="1">
        <w:r>
          <w:rPr>
            <w:rStyle w:val="a3"/>
          </w:rPr>
          <w:t>СНиП 3.03.01-87</w:t>
        </w:r>
      </w:hyperlink>
      <w:r>
        <w:rPr>
          <w:color w:val="000000"/>
        </w:rPr>
        <w:t>.</w:t>
      </w:r>
    </w:p>
    <w:p w:rsidR="00793EBA" w:rsidRDefault="00793EBA">
      <w:pPr>
        <w:ind w:firstLine="283"/>
        <w:jc w:val="both"/>
        <w:rPr>
          <w:color w:val="000000"/>
        </w:rPr>
      </w:pPr>
      <w:r>
        <w:rPr>
          <w:color w:val="000000"/>
        </w:rPr>
        <w:t>Настоящий документ содержит рекомендации по монтажу и демонтажу стальных конструкций вновь сооружаемых, реконструируемых и восстанавливаемых зданий и сооружений промышленного, общественного и жилого назначения.</w:t>
      </w:r>
    </w:p>
    <w:p w:rsidR="00793EBA" w:rsidRDefault="00793EBA">
      <w:pPr>
        <w:pStyle w:val="1"/>
      </w:pPr>
      <w:bookmarkStart w:id="2" w:name="_Toc6017981"/>
      <w:r>
        <w:t>2 НОРМАТИВНЫЕ ССЫЛКИ</w:t>
      </w:r>
      <w:bookmarkEnd w:id="2"/>
    </w:p>
    <w:p w:rsidR="00793EBA" w:rsidRDefault="00793EBA">
      <w:pPr>
        <w:ind w:firstLine="283"/>
        <w:jc w:val="both"/>
        <w:rPr>
          <w:color w:val="000000"/>
        </w:rPr>
      </w:pPr>
      <w:r>
        <w:rPr>
          <w:color w:val="000000"/>
        </w:rPr>
        <w:t>В настоящих Рекомендациях использованы ссылки на следующие нормативные документы:</w:t>
      </w:r>
    </w:p>
    <w:p w:rsidR="00793EBA" w:rsidRDefault="00793EBA">
      <w:pPr>
        <w:ind w:firstLine="283"/>
        <w:jc w:val="both"/>
        <w:rPr>
          <w:color w:val="000000"/>
        </w:rPr>
      </w:pPr>
      <w:r>
        <w:rPr>
          <w:color w:val="000000"/>
        </w:rPr>
        <w:t>ГОСТ 6402-70 Шайбы пружинные. Технические условия</w:t>
      </w:r>
    </w:p>
    <w:p w:rsidR="00793EBA" w:rsidRDefault="00793EBA">
      <w:pPr>
        <w:ind w:firstLine="283"/>
        <w:jc w:val="both"/>
        <w:rPr>
          <w:color w:val="000000"/>
        </w:rPr>
      </w:pPr>
      <w:hyperlink r:id="rId7" w:tooltip="Контроль неразрушающий. Соединения сварные. Радиографический метод" w:history="1">
        <w:r>
          <w:rPr>
            <w:rStyle w:val="a3"/>
          </w:rPr>
          <w:t>ГОСТ 7512-82</w:t>
        </w:r>
      </w:hyperlink>
      <w:r>
        <w:rPr>
          <w:color w:val="000000"/>
        </w:rPr>
        <w:t xml:space="preserve"> Контроль неразрушающий. Соединения сварные. Радиографический метод</w:t>
      </w:r>
    </w:p>
    <w:p w:rsidR="00793EBA" w:rsidRDefault="00793EBA">
      <w:pPr>
        <w:ind w:firstLine="283"/>
        <w:jc w:val="both"/>
        <w:rPr>
          <w:color w:val="000000"/>
        </w:rPr>
      </w:pPr>
      <w:hyperlink r:id="rId8" w:tooltip="Сварка под флюсом. Соединения сварные. Основные типы, конструктивные элементы и размеры" w:history="1">
        <w:r>
          <w:rPr>
            <w:rStyle w:val="a3"/>
          </w:rPr>
          <w:t>ГОСТ 8713-79</w:t>
        </w:r>
      </w:hyperlink>
      <w:r>
        <w:rPr>
          <w:color w:val="000000"/>
        </w:rPr>
        <w:t xml:space="preserve"> Сварка под флюсом. Соединения сварные. Основные типы. Конструктивные элементы и размеры</w:t>
      </w:r>
    </w:p>
    <w:p w:rsidR="00793EBA" w:rsidRDefault="00793EBA">
      <w:pPr>
        <w:ind w:firstLine="283"/>
        <w:jc w:val="both"/>
        <w:rPr>
          <w:color w:val="000000"/>
        </w:rPr>
      </w:pPr>
      <w:r>
        <w:rPr>
          <w:color w:val="000000"/>
        </w:rPr>
        <w:t>ГОСТ 10906-78 Шайбы косые. Технические условия</w:t>
      </w:r>
    </w:p>
    <w:p w:rsidR="00793EBA" w:rsidRDefault="00793EBA">
      <w:pPr>
        <w:ind w:firstLine="283"/>
        <w:jc w:val="both"/>
        <w:rPr>
          <w:color w:val="000000"/>
        </w:rPr>
      </w:pPr>
      <w:hyperlink r:id="rId9" w:tooltip="Шайбы. Технические условия" w:history="1">
        <w:r>
          <w:rPr>
            <w:rStyle w:val="a3"/>
          </w:rPr>
          <w:t>ГОСТ 11371-78</w:t>
        </w:r>
      </w:hyperlink>
      <w:r>
        <w:rPr>
          <w:color w:val="000000"/>
        </w:rPr>
        <w:t xml:space="preserve"> Шайбы. Технические условия</w:t>
      </w:r>
    </w:p>
    <w:p w:rsidR="00793EBA" w:rsidRDefault="00793EBA">
      <w:pPr>
        <w:ind w:firstLine="283"/>
        <w:jc w:val="both"/>
        <w:rPr>
          <w:color w:val="000000"/>
        </w:rPr>
      </w:pPr>
      <w:hyperlink r:id="rId10" w:tooltip="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 w:history="1">
        <w:r>
          <w:rPr>
            <w:rStyle w:val="a3"/>
          </w:rPr>
          <w:t>ГОСТ 11533-75</w:t>
        </w:r>
      </w:hyperlink>
      <w:r>
        <w:rPr>
          <w:color w:val="000000"/>
        </w:rP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793EBA" w:rsidRDefault="00793EBA">
      <w:pPr>
        <w:ind w:firstLine="283"/>
        <w:jc w:val="both"/>
        <w:rPr>
          <w:color w:val="000000"/>
        </w:rPr>
      </w:pPr>
      <w:hyperlink r:id="rId11" w:tooltip="Дуговая сварка в защитном газе. Соединения сварные. Основные типы, конструктивные элементы и размеры" w:history="1">
        <w:r>
          <w:rPr>
            <w:rStyle w:val="a3"/>
          </w:rPr>
          <w:t>ГОСТ 14771-76</w:t>
        </w:r>
      </w:hyperlink>
      <w:r>
        <w:rPr>
          <w:color w:val="000000"/>
        </w:rPr>
        <w:t xml:space="preserve"> Дуговая сварка в защитном газе. Соединения сварные. Основные типы. Конструктивные элементы и размеры</w:t>
      </w:r>
    </w:p>
    <w:p w:rsidR="00793EBA" w:rsidRDefault="00793EBA">
      <w:pPr>
        <w:ind w:firstLine="283"/>
        <w:jc w:val="both"/>
        <w:rPr>
          <w:color w:val="000000"/>
        </w:rPr>
      </w:pPr>
      <w:hyperlink r:id="rId12" w:tooltip="Контроль неразрушающий. Соединения сварные. Методы ультразвуковые" w:history="1">
        <w:r>
          <w:rPr>
            <w:rStyle w:val="a3"/>
          </w:rPr>
          <w:t>ГОСТ 14782-86</w:t>
        </w:r>
      </w:hyperlink>
      <w:r>
        <w:rPr>
          <w:color w:val="000000"/>
        </w:rPr>
        <w:t xml:space="preserve"> Контроль неразрушающий. Соединения сварные. Методы ультразвуковые</w:t>
      </w:r>
    </w:p>
    <w:p w:rsidR="00793EBA" w:rsidRDefault="00793EBA">
      <w:pPr>
        <w:ind w:firstLine="283"/>
        <w:jc w:val="both"/>
        <w:rPr>
          <w:color w:val="000000"/>
        </w:rPr>
      </w:pPr>
      <w:hyperlink r:id="rId13" w:tooltip="Соединения сварные стальных трубопроводов. Основные типы, конструктивные элементы и размеры." w:history="1">
        <w:r>
          <w:rPr>
            <w:rStyle w:val="a3"/>
          </w:rPr>
          <w:t>ГОСТ 16037-80</w:t>
        </w:r>
      </w:hyperlink>
      <w:r>
        <w:rPr>
          <w:color w:val="000000"/>
        </w:rPr>
        <w:t xml:space="preserve"> Соединения сварные стальных трубопроводов. Основные типы, конструктивные элементы и размеры</w:t>
      </w:r>
    </w:p>
    <w:p w:rsidR="00793EBA" w:rsidRDefault="00793EBA">
      <w:pPr>
        <w:ind w:firstLine="283"/>
        <w:jc w:val="both"/>
        <w:rPr>
          <w:color w:val="000000"/>
        </w:rPr>
      </w:pPr>
      <w:hyperlink r:id="rId14" w:tooltip="Контроль неразрушающий. Капиллярные методы. Общие требования" w:history="1">
        <w:r>
          <w:rPr>
            <w:rStyle w:val="a3"/>
          </w:rPr>
          <w:t>ГОСТ 18442-80</w:t>
        </w:r>
      </w:hyperlink>
      <w:r>
        <w:rPr>
          <w:color w:val="000000"/>
        </w:rPr>
        <w:t xml:space="preserve"> Контроль неразрушающий. Капиллярные методы. Общие требования</w:t>
      </w:r>
    </w:p>
    <w:p w:rsidR="00793EBA" w:rsidRDefault="00793EBA">
      <w:pPr>
        <w:ind w:firstLine="283"/>
        <w:jc w:val="both"/>
        <w:rPr>
          <w:color w:val="000000"/>
        </w:rPr>
      </w:pPr>
      <w:hyperlink r:id="rId15" w:tooltip="Прокат из стали повышенной прочности. Общие технические условия" w:history="1">
        <w:r>
          <w:rPr>
            <w:rStyle w:val="a3"/>
          </w:rPr>
          <w:t>ГОСТ 19281-89</w:t>
        </w:r>
      </w:hyperlink>
      <w:r>
        <w:rPr>
          <w:color w:val="000000"/>
        </w:rPr>
        <w:t xml:space="preserve"> Прокат из стали повышенной прочности. Общие технические условия</w:t>
      </w:r>
    </w:p>
    <w:p w:rsidR="00793EBA" w:rsidRDefault="00793EBA">
      <w:pPr>
        <w:ind w:firstLine="283"/>
        <w:jc w:val="both"/>
        <w:rPr>
          <w:color w:val="000000"/>
        </w:rPr>
      </w:pPr>
      <w:hyperlink r:id="rId16" w:tooltip="Контроль неразрушающий. Магнитопорошковый метод" w:history="1">
        <w:r>
          <w:rPr>
            <w:rStyle w:val="a3"/>
          </w:rPr>
          <w:t>ГОСТ 21105-87</w:t>
        </w:r>
      </w:hyperlink>
      <w:r>
        <w:rPr>
          <w:color w:val="000000"/>
        </w:rPr>
        <w:t xml:space="preserve"> Контроль неразрушающий. Магнитопорошковый метод</w:t>
      </w:r>
    </w:p>
    <w:p w:rsidR="00793EBA" w:rsidRDefault="00793EBA">
      <w:pPr>
        <w:ind w:firstLine="283"/>
        <w:jc w:val="both"/>
        <w:rPr>
          <w:color w:val="000000"/>
        </w:rPr>
      </w:pPr>
      <w:hyperlink r:id="rId17" w:tooltip="Болты высокопрочные класса точности В. Конструкция и размеры" w:history="1">
        <w:r>
          <w:rPr>
            <w:rStyle w:val="a3"/>
          </w:rPr>
          <w:t>ГОСТ 22353-77</w:t>
        </w:r>
      </w:hyperlink>
      <w:r>
        <w:rPr>
          <w:color w:val="000000"/>
        </w:rPr>
        <w:t xml:space="preserve"> Болты высокопрочные класса прочности В. Конструкция и размеры</w:t>
      </w:r>
    </w:p>
    <w:p w:rsidR="00793EBA" w:rsidRDefault="00793EBA">
      <w:pPr>
        <w:ind w:firstLine="283"/>
        <w:jc w:val="both"/>
        <w:rPr>
          <w:color w:val="000000"/>
        </w:rPr>
      </w:pPr>
      <w:hyperlink r:id="rId18" w:tooltip="Гайки высокопрочные класса точности В. Конструкция и размеры" w:history="1">
        <w:r>
          <w:rPr>
            <w:rStyle w:val="a3"/>
          </w:rPr>
          <w:t>ГОСТ 22354-77</w:t>
        </w:r>
      </w:hyperlink>
      <w:r>
        <w:rPr>
          <w:color w:val="000000"/>
        </w:rPr>
        <w:t xml:space="preserve"> Гайки высокопрочные класса прочности В. Конструкция и размеры</w:t>
      </w:r>
    </w:p>
    <w:p w:rsidR="00793EBA" w:rsidRDefault="00793EBA">
      <w:pPr>
        <w:ind w:firstLine="283"/>
        <w:jc w:val="both"/>
        <w:rPr>
          <w:color w:val="000000"/>
        </w:rPr>
      </w:pPr>
      <w:hyperlink r:id="rId19" w:tooltip="Болты и гайки высокопрочные и шайбы. Общие технические условия" w:history="1">
        <w:r>
          <w:rPr>
            <w:rStyle w:val="a3"/>
          </w:rPr>
          <w:t>ГОСТ 22356-77</w:t>
        </w:r>
      </w:hyperlink>
      <w:r>
        <w:rPr>
          <w:color w:val="000000"/>
        </w:rPr>
        <w:t xml:space="preserve"> Болты и гайки высокопрочные и шайбы. Общие технические условия</w:t>
      </w:r>
    </w:p>
    <w:p w:rsidR="00793EBA" w:rsidRDefault="00793EBA">
      <w:pPr>
        <w:ind w:firstLine="283"/>
        <w:jc w:val="both"/>
        <w:rPr>
          <w:color w:val="000000"/>
        </w:rPr>
      </w:pPr>
      <w:hyperlink r:id="rId20" w:tooltip="Дуговая сварка в защитных газах. Соединения сварные под острыми и тупыми углами. Основные типы, конструктивные элементы и размеры" w:history="1">
        <w:r>
          <w:rPr>
            <w:rStyle w:val="a3"/>
          </w:rPr>
          <w:t>ГОСТ 23518-79</w:t>
        </w:r>
      </w:hyperlink>
      <w:r>
        <w:rPr>
          <w:color w:val="000000"/>
        </w:rPr>
        <w:t xml:space="preserve"> Дуговая сварка в защитных газах. Соединения сварные под острыми и тупыми углами</w:t>
      </w:r>
    </w:p>
    <w:p w:rsidR="00793EBA" w:rsidRDefault="00793EBA">
      <w:pPr>
        <w:ind w:firstLine="283"/>
        <w:jc w:val="both"/>
        <w:rPr>
          <w:color w:val="000000"/>
        </w:rPr>
      </w:pPr>
      <w:r>
        <w:rPr>
          <w:color w:val="000000"/>
        </w:rPr>
        <w:t>ГОСТ 23683-89 Парафины нефтяные твердые. Технические условия</w:t>
      </w:r>
    </w:p>
    <w:p w:rsidR="00793EBA" w:rsidRDefault="00793EBA">
      <w:pPr>
        <w:ind w:firstLine="283"/>
        <w:jc w:val="both"/>
        <w:rPr>
          <w:color w:val="000000"/>
        </w:rPr>
      </w:pPr>
      <w:hyperlink r:id="rId21" w:tooltip="Профили стальные листовые гнутые с трапециевидными гофрами для строительства. Технические условия" w:history="1">
        <w:r>
          <w:rPr>
            <w:rStyle w:val="a3"/>
          </w:rPr>
          <w:t>ГОСТ 24045-94</w:t>
        </w:r>
      </w:hyperlink>
      <w:r>
        <w:rPr>
          <w:color w:val="000000"/>
        </w:rPr>
        <w:t xml:space="preserve"> Профили стальные листовые гнутые с трапециевидными гофрами для строительства. Технические условия</w:t>
      </w:r>
    </w:p>
    <w:p w:rsidR="00793EBA" w:rsidRDefault="00793EBA">
      <w:pPr>
        <w:ind w:firstLine="283"/>
        <w:jc w:val="both"/>
        <w:rPr>
          <w:color w:val="000000"/>
        </w:rPr>
      </w:pPr>
      <w:hyperlink r:id="rId22" w:tooltip="Контроль неразрушающий. Швы сварных соединений трубопроводов. Магнитографический метод" w:history="1">
        <w:r>
          <w:rPr>
            <w:rStyle w:val="a3"/>
          </w:rPr>
          <w:t>ГОСТ 25225-82</w:t>
        </w:r>
      </w:hyperlink>
      <w:r>
        <w:rPr>
          <w:color w:val="000000"/>
        </w:rPr>
        <w:t xml:space="preserve"> Контроль неразрушающий. Швы сварных соединений трубопроводов. Магнитографический метод</w:t>
      </w:r>
    </w:p>
    <w:p w:rsidR="00793EBA" w:rsidRDefault="00793EBA">
      <w:pPr>
        <w:ind w:firstLine="283"/>
        <w:jc w:val="both"/>
        <w:rPr>
          <w:color w:val="000000"/>
        </w:rPr>
      </w:pPr>
      <w:hyperlink r:id="rId23" w:tooltip="Прокат для строительных конструкций. Общие технические условия." w:history="1">
        <w:r>
          <w:rPr>
            <w:rStyle w:val="a3"/>
          </w:rPr>
          <w:t>ГОСТ 27772-88</w:t>
        </w:r>
      </w:hyperlink>
      <w:r>
        <w:rPr>
          <w:color w:val="000000"/>
        </w:rPr>
        <w:t xml:space="preserve"> Прокат для строительных стальных конструкций. Общие технические условия</w:t>
      </w:r>
    </w:p>
    <w:p w:rsidR="00793EBA" w:rsidRDefault="00793EBA">
      <w:pPr>
        <w:ind w:firstLine="283"/>
        <w:jc w:val="both"/>
        <w:rPr>
          <w:color w:val="000000"/>
        </w:rPr>
      </w:pPr>
      <w:hyperlink r:id="rId24" w:tooltip="Нагрузки и воздействия" w:history="1">
        <w:r>
          <w:rPr>
            <w:rStyle w:val="a3"/>
          </w:rPr>
          <w:t>СНиП 2.01.07-85</w:t>
        </w:r>
      </w:hyperlink>
      <w:r>
        <w:rPr>
          <w:color w:val="000000"/>
        </w:rPr>
        <w:t xml:space="preserve">* Нагрузки и воздействия </w:t>
      </w:r>
    </w:p>
    <w:p w:rsidR="00793EBA" w:rsidRDefault="00793EBA">
      <w:pPr>
        <w:ind w:firstLine="283"/>
        <w:jc w:val="both"/>
        <w:rPr>
          <w:color w:val="000000"/>
        </w:rPr>
      </w:pPr>
      <w:hyperlink r:id="rId25" w:tooltip="Стальные конструкции" w:history="1">
        <w:r>
          <w:rPr>
            <w:rStyle w:val="a3"/>
          </w:rPr>
          <w:t>СНиП II-23-81</w:t>
        </w:r>
      </w:hyperlink>
      <w:r>
        <w:rPr>
          <w:color w:val="000000"/>
        </w:rPr>
        <w:t>* Стальные конструкции</w:t>
      </w:r>
    </w:p>
    <w:p w:rsidR="00793EBA" w:rsidRDefault="00793EBA">
      <w:pPr>
        <w:ind w:firstLine="283"/>
        <w:jc w:val="both"/>
        <w:rPr>
          <w:color w:val="000000"/>
        </w:rPr>
      </w:pPr>
      <w:hyperlink r:id="rId26" w:tooltip="Организация строительного производства" w:history="1">
        <w:r>
          <w:rPr>
            <w:rStyle w:val="a3"/>
          </w:rPr>
          <w:t>СНиП 3.01.01-85</w:t>
        </w:r>
      </w:hyperlink>
      <w:r>
        <w:rPr>
          <w:color w:val="000000"/>
        </w:rPr>
        <w:t>* Организация строительного производства</w:t>
      </w:r>
    </w:p>
    <w:p w:rsidR="00793EBA" w:rsidRDefault="00793EBA">
      <w:pPr>
        <w:ind w:firstLine="283"/>
        <w:jc w:val="both"/>
        <w:rPr>
          <w:color w:val="000000"/>
        </w:rPr>
      </w:pPr>
      <w:hyperlink r:id="rId27" w:tooltip="Несущие и ограждающие конструкции" w:history="1">
        <w:r>
          <w:rPr>
            <w:rStyle w:val="a3"/>
          </w:rPr>
          <w:t>СНиП 3.03.01-87</w:t>
        </w:r>
      </w:hyperlink>
      <w:r>
        <w:rPr>
          <w:color w:val="000000"/>
        </w:rPr>
        <w:t xml:space="preserve"> Несущие и ограждающие конструкции</w:t>
      </w:r>
    </w:p>
    <w:p w:rsidR="00793EBA" w:rsidRDefault="00793EBA">
      <w:pPr>
        <w:pStyle w:val="1"/>
      </w:pPr>
      <w:bookmarkStart w:id="3" w:name="_Toc6017982"/>
      <w:r>
        <w:t>3 ОБЩИЕ ПОЛОЖЕНИЯ</w:t>
      </w:r>
      <w:bookmarkEnd w:id="3"/>
    </w:p>
    <w:p w:rsidR="00793EBA" w:rsidRDefault="00793EBA">
      <w:pPr>
        <w:ind w:firstLine="283"/>
        <w:jc w:val="both"/>
        <w:rPr>
          <w:color w:val="000000"/>
        </w:rPr>
      </w:pPr>
      <w:r>
        <w:rPr>
          <w:color w:val="000000"/>
        </w:rPr>
        <w:t xml:space="preserve">3.1 Монтаж и демонтаж стальных конструкций осуществляют специализированные </w:t>
      </w:r>
      <w:r>
        <w:rPr>
          <w:color w:val="000000"/>
        </w:rPr>
        <w:lastRenderedPageBreak/>
        <w:t>организации независимо от форм собственности и принадлежности, имеющие государственные лицензии Госстроя России.</w:t>
      </w:r>
    </w:p>
    <w:p w:rsidR="00793EBA" w:rsidRDefault="00793EBA">
      <w:pPr>
        <w:ind w:firstLine="283"/>
        <w:jc w:val="both"/>
        <w:rPr>
          <w:color w:val="000000"/>
        </w:rPr>
      </w:pPr>
      <w:r>
        <w:rPr>
          <w:color w:val="000000"/>
        </w:rPr>
        <w:t>3.2 Монтаж и демонтаж стальных конструкций должен осуществляться в соответствии с проектом производства работ (далее - ППР), разработанным проектно-технологической организацией, имеющей государственную лицензию Госстроя России и государственный квалификационный сертификат специалистов.</w:t>
      </w:r>
    </w:p>
    <w:p w:rsidR="00793EBA" w:rsidRDefault="00793EBA">
      <w:pPr>
        <w:ind w:firstLine="283"/>
        <w:jc w:val="both"/>
        <w:rPr>
          <w:color w:val="000000"/>
        </w:rPr>
      </w:pPr>
      <w:r>
        <w:rPr>
          <w:color w:val="000000"/>
        </w:rPr>
        <w:t>3.3 Настоящие Рекомендации распространяются на организации, проектирующие стальные конструкции объектов, осуществляющие контроль качества их монтажа, а также выполняющие функции заказчика.</w:t>
      </w:r>
    </w:p>
    <w:p w:rsidR="00793EBA" w:rsidRDefault="00793EBA">
      <w:pPr>
        <w:pStyle w:val="1"/>
      </w:pPr>
      <w:bookmarkStart w:id="4" w:name="_Toc6017983"/>
      <w:r>
        <w:t>4 ОБЕСПЕЧЕНИЕ УСТОЙЧИВОСТИ ОСНОВНЫХ КОНСТРУКТИВНЫХ ЭЛЕМЕНТОВ В ПРОЦЕССЕ МОНТАЖА И ДЕМОНТАЖА</w:t>
      </w:r>
      <w:bookmarkEnd w:id="4"/>
    </w:p>
    <w:p w:rsidR="00793EBA" w:rsidRDefault="00793EBA">
      <w:pPr>
        <w:ind w:firstLine="283"/>
        <w:jc w:val="both"/>
        <w:rPr>
          <w:color w:val="000000"/>
        </w:rPr>
      </w:pPr>
      <w:r>
        <w:rPr>
          <w:color w:val="000000"/>
        </w:rPr>
        <w:t>4.1 Мероприятия по обеспечению устойчивости в процессе монтажа и демонтажа конструкций следует предусматривать в проекте производства работ (ППР) с учетом их конструктивно-компоновочных решений (включая монтажные соединения), материала конструктивных элементов и местных условий.</w:t>
      </w:r>
    </w:p>
    <w:p w:rsidR="00793EBA" w:rsidRDefault="00793EBA">
      <w:pPr>
        <w:ind w:firstLine="283"/>
        <w:jc w:val="both"/>
        <w:rPr>
          <w:color w:val="000000"/>
        </w:rPr>
      </w:pPr>
      <w:r>
        <w:rPr>
          <w:color w:val="000000"/>
        </w:rPr>
        <w:t>4.2 Устойчивость и геометрическую неизменяемость монтируемых и демонтируемых конструкций зданий и сооружений следует обеспечивать соблюдением последовательности установки и демонтажа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и демонтажа которых обеспечивает устойчивость и неизменяемость смонтированных или недемонтированных конструкций в данной секции.</w:t>
      </w:r>
    </w:p>
    <w:p w:rsidR="00793EBA" w:rsidRDefault="00793EBA">
      <w:pPr>
        <w:ind w:firstLine="283"/>
        <w:jc w:val="both"/>
        <w:rPr>
          <w:color w:val="000000"/>
        </w:rPr>
      </w:pPr>
      <w:r>
        <w:rPr>
          <w:color w:val="000000"/>
        </w:rPr>
        <w:t>4.3 Последовательность установки и снятия конструктивных элементов в одноэтажных производственных зданиях:</w:t>
      </w:r>
    </w:p>
    <w:p w:rsidR="00793EBA" w:rsidRDefault="00793EBA">
      <w:pPr>
        <w:ind w:firstLine="283"/>
        <w:jc w:val="both"/>
        <w:rPr>
          <w:color w:val="000000"/>
        </w:rPr>
      </w:pPr>
      <w:r>
        <w:rPr>
          <w:color w:val="000000"/>
        </w:rPr>
        <w:t>- 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793EBA" w:rsidRDefault="00793EBA">
      <w:pPr>
        <w:ind w:firstLine="283"/>
        <w:jc w:val="both"/>
        <w:rPr>
          <w:color w:val="000000"/>
        </w:rPr>
      </w:pPr>
      <w:r>
        <w:rPr>
          <w:color w:val="000000"/>
        </w:rPr>
        <w:t>- демонтаж колонн в секции следует выполнять в обратной последовательности, т.е. сначала следует снимать подкрановую балку или распорку рядовой панели и колонну, раскрепленную данной балкой (распоркой), с таким расчетом, что остальные колонны остаются раскрепленными подкрановыми балками (распорками) со связевой панелью; последними следует снимать колонны связевой панели;</w:t>
      </w:r>
    </w:p>
    <w:p w:rsidR="00793EBA" w:rsidRDefault="00793EBA">
      <w:pPr>
        <w:ind w:firstLine="283"/>
        <w:jc w:val="both"/>
        <w:rPr>
          <w:color w:val="000000"/>
        </w:rPr>
      </w:pPr>
      <w:r>
        <w:rPr>
          <w:color w:val="000000"/>
        </w:rPr>
        <w:t>- 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793EBA" w:rsidRDefault="00793EBA">
      <w:pPr>
        <w:ind w:firstLine="283"/>
        <w:jc w:val="both"/>
        <w:rPr>
          <w:color w:val="000000"/>
        </w:rPr>
      </w:pPr>
      <w:r>
        <w:rPr>
          <w:color w:val="000000"/>
        </w:rPr>
        <w:t>- демонтаж конструкций покрытий следует выполнять в обратной последовательности, т.е. сначала следует снимать элементы рядовых панелей с таким расчетом, чтобы оставшиеся фермы были развязаны распорками со связевой панелью; последними следует снимать фермы связевой панели.</w:t>
      </w:r>
    </w:p>
    <w:p w:rsidR="00793EBA" w:rsidRDefault="00793EBA">
      <w:pPr>
        <w:ind w:firstLine="283"/>
        <w:jc w:val="both"/>
        <w:rPr>
          <w:color w:val="000000"/>
        </w:rPr>
      </w:pPr>
      <w:r>
        <w:rPr>
          <w:color w:val="000000"/>
        </w:rPr>
        <w:t>4.4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793EBA" w:rsidRDefault="00793EBA">
      <w:pPr>
        <w:ind w:firstLine="283"/>
        <w:jc w:val="both"/>
        <w:rPr>
          <w:color w:val="000000"/>
        </w:rPr>
      </w:pPr>
      <w:r>
        <w:rPr>
          <w:color w:val="000000"/>
        </w:rPr>
        <w:lastRenderedPageBreak/>
        <w:t>4.5 Во всех случае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793EBA" w:rsidRDefault="00793EBA">
      <w:pPr>
        <w:ind w:firstLine="283"/>
        <w:jc w:val="both"/>
        <w:rPr>
          <w:color w:val="000000"/>
        </w:rPr>
      </w:pPr>
      <w:r>
        <w:rPr>
          <w:color w:val="000000"/>
        </w:rPr>
        <w:t>Демонтаж конструкций в секции следует начинать только после полной разгрузки их от технологического оборудования, строительных изделий, деталей и мусора.</w:t>
      </w:r>
    </w:p>
    <w:p w:rsidR="00793EBA" w:rsidRDefault="00793EBA">
      <w:pPr>
        <w:ind w:firstLine="283"/>
        <w:jc w:val="both"/>
        <w:rPr>
          <w:color w:val="000000"/>
        </w:rPr>
      </w:pPr>
      <w:r>
        <w:rPr>
          <w:color w:val="000000"/>
        </w:rPr>
        <w:t xml:space="preserve">4.6 Расчет устойчивости элементов конструкций следует проводить в соответствии с указаниями, изложенными в приложении </w:t>
      </w:r>
      <w:hyperlink w:anchor="PO0000292" w:tooltip="Приложение А" w:history="1">
        <w:r>
          <w:rPr>
            <w:rStyle w:val="a3"/>
          </w:rPr>
          <w:t>А</w:t>
        </w:r>
      </w:hyperlink>
      <w:r>
        <w:rPr>
          <w:color w:val="000000"/>
        </w:rPr>
        <w:t>.</w:t>
      </w:r>
    </w:p>
    <w:p w:rsidR="00793EBA" w:rsidRDefault="00793EBA">
      <w:pPr>
        <w:pStyle w:val="1"/>
      </w:pPr>
      <w:bookmarkStart w:id="5" w:name="_Toc6017984"/>
      <w:r>
        <w:t>5 МОНТАЖ ВСТРОЕННЫХ КОНСТРУКЦИЙ</w:t>
      </w:r>
      <w:bookmarkEnd w:id="5"/>
    </w:p>
    <w:p w:rsidR="00793EBA" w:rsidRDefault="00793EBA">
      <w:pPr>
        <w:ind w:firstLine="283"/>
        <w:jc w:val="both"/>
        <w:rPr>
          <w:color w:val="000000"/>
        </w:rPr>
      </w:pPr>
      <w:r>
        <w:rPr>
          <w:color w:val="000000"/>
        </w:rPr>
        <w:t>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инструменталок и других технологических нужд данного производства. К встроенным конструкциям следует отнести площадки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793EBA" w:rsidRDefault="00793EBA">
      <w:pPr>
        <w:ind w:firstLine="283"/>
        <w:jc w:val="both"/>
        <w:rPr>
          <w:color w:val="000000"/>
        </w:rPr>
      </w:pPr>
      <w:r>
        <w:rPr>
          <w:color w:val="000000"/>
        </w:rPr>
        <w:t>Помещения (будки) проектируются с легким металлическим каркасом, стеновым и кровельным ограждением из тонкого металлического листа.</w:t>
      </w:r>
    </w:p>
    <w:p w:rsidR="00793EBA" w:rsidRDefault="00793EBA">
      <w:pPr>
        <w:ind w:firstLine="283"/>
        <w:jc w:val="both"/>
        <w:rPr>
          <w:color w:val="000000"/>
        </w:rPr>
      </w:pPr>
      <w:r>
        <w:rPr>
          <w:color w:val="000000"/>
        </w:rPr>
        <w:t xml:space="preserve">5.2 Конструкции площадок под технологическое оборудование проектируются в виде балочных клеток по колоннам (стойкам). Переходные, посадочные площадки, а также для ремонта мостовых кранов проектируются преимущественно легкого типа. Лестницы проектируются шириной от 0,75 до </w:t>
      </w:r>
      <w:smartTag w:uri="urn:schemas-microsoft-com:office:smarttags" w:element="metricconverter">
        <w:smartTagPr>
          <w:attr w:name="ProductID" w:val="1,90 м"/>
        </w:smartTagPr>
        <w:r>
          <w:rPr>
            <w:color w:val="000000"/>
          </w:rPr>
          <w:t>1,90 м</w:t>
        </w:r>
      </w:smartTag>
      <w:r>
        <w:rPr>
          <w:color w:val="000000"/>
        </w:rPr>
        <w:t xml:space="preserve"> с одним, двумя или тремя маршами.</w:t>
      </w:r>
    </w:p>
    <w:p w:rsidR="00793EBA" w:rsidRDefault="00793EBA">
      <w:pPr>
        <w:ind w:firstLine="283"/>
        <w:jc w:val="both"/>
        <w:rPr>
          <w:color w:val="000000"/>
        </w:rPr>
      </w:pPr>
      <w:r>
        <w:rPr>
          <w:color w:val="000000"/>
        </w:rPr>
        <w:t>5.3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793EBA" w:rsidRDefault="00793EBA">
      <w:pPr>
        <w:ind w:firstLine="283"/>
        <w:jc w:val="both"/>
        <w:rPr>
          <w:color w:val="000000"/>
        </w:rPr>
      </w:pPr>
      <w:r>
        <w:rPr>
          <w:color w:val="000000"/>
        </w:rPr>
        <w:t>5.4 Степень укрупнения встроенных конструкций для монтажа, а также технологическая увязка их монтажа с монтажом конструкций каркаса должны разрабатываться в ППР.</w:t>
      </w:r>
    </w:p>
    <w:p w:rsidR="00793EBA" w:rsidRDefault="00793EBA">
      <w:pPr>
        <w:ind w:firstLine="283"/>
        <w:jc w:val="both"/>
        <w:rPr>
          <w:color w:val="000000"/>
        </w:rPr>
      </w:pPr>
      <w:r>
        <w:rPr>
          <w:color w:val="000000"/>
        </w:rPr>
        <w:t xml:space="preserve">5.5 Предельные отклонения фактического положения смонтированных элементов встроенных конструкций не должны превышать значений, приведенных в таблице </w:t>
      </w:r>
      <w:hyperlink w:anchor="TO0000001" w:tooltip="Таблица 5.1" w:history="1">
        <w:r>
          <w:rPr>
            <w:rStyle w:val="a3"/>
          </w:rPr>
          <w:t>5.1</w:t>
        </w:r>
      </w:hyperlink>
      <w:r>
        <w:rPr>
          <w:color w:val="000000"/>
        </w:rPr>
        <w:t>.</w:t>
      </w:r>
    </w:p>
    <w:p w:rsidR="00793EBA" w:rsidRDefault="00793EBA">
      <w:pPr>
        <w:spacing w:before="120" w:after="120"/>
        <w:jc w:val="right"/>
        <w:rPr>
          <w:color w:val="000000"/>
        </w:rPr>
      </w:pPr>
      <w:r>
        <w:rPr>
          <w:color w:val="000000"/>
        </w:rPr>
        <w:t>Таблица 5.1</w:t>
      </w:r>
    </w:p>
    <w:tbl>
      <w:tblPr>
        <w:tblW w:w="5000" w:type="pct"/>
        <w:jc w:val="center"/>
        <w:tblCellMar>
          <w:left w:w="28" w:type="dxa"/>
          <w:right w:w="28" w:type="dxa"/>
        </w:tblCellMar>
        <w:tblLook w:val="0000" w:firstRow="0" w:lastRow="0" w:firstColumn="0" w:lastColumn="0" w:noHBand="0" w:noVBand="0"/>
      </w:tblPr>
      <w:tblGrid>
        <w:gridCol w:w="3842"/>
        <w:gridCol w:w="1946"/>
        <w:gridCol w:w="3339"/>
      </w:tblGrid>
      <w:tr w:rsidR="00793EBA">
        <w:trPr>
          <w:tblHeader/>
          <w:jc w:val="center"/>
        </w:trPr>
        <w:tc>
          <w:tcPr>
            <w:tcW w:w="2105"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6" w:name="TO0000001"/>
            <w:r>
              <w:rPr>
                <w:sz w:val="20"/>
                <w:szCs w:val="16"/>
              </w:rPr>
              <w:t>Параметр</w:t>
            </w:r>
          </w:p>
        </w:tc>
        <w:tc>
          <w:tcPr>
            <w:tcW w:w="1066"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Предельные отклонения, мм</w:t>
            </w:r>
          </w:p>
        </w:tc>
        <w:tc>
          <w:tcPr>
            <w:tcW w:w="1829"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Контроль (метод, объем, вид регистрации)</w:t>
            </w:r>
          </w:p>
        </w:tc>
      </w:tr>
      <w:tr w:rsidR="00793EBA">
        <w:trPr>
          <w:jc w:val="center"/>
        </w:trPr>
        <w:tc>
          <w:tcPr>
            <w:tcW w:w="2105"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1 Отклонение отметок опорных поверхностей колонн (стоек) от проектных</w:t>
            </w:r>
          </w:p>
        </w:tc>
        <w:tc>
          <w:tcPr>
            <w:tcW w:w="106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w:t>
            </w:r>
          </w:p>
        </w:tc>
        <w:tc>
          <w:tcPr>
            <w:tcW w:w="1829"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Измерительный, каждая колонна (стойка), геодезическая исполнительная схема</w:t>
            </w:r>
          </w:p>
        </w:tc>
      </w:tr>
      <w:tr w:rsidR="00793EBA">
        <w:trPr>
          <w:jc w:val="center"/>
        </w:trPr>
        <w:tc>
          <w:tcPr>
            <w:tcW w:w="2105"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2 Разность отметок опорных поверхностей соседних колонн (стоек) в обоих направлениях</w:t>
            </w:r>
          </w:p>
        </w:tc>
        <w:tc>
          <w:tcPr>
            <w:tcW w:w="106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6</w:t>
            </w:r>
          </w:p>
        </w:tc>
        <w:tc>
          <w:tcPr>
            <w:tcW w:w="182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То же</w:t>
            </w:r>
          </w:p>
        </w:tc>
      </w:tr>
      <w:tr w:rsidR="00793EBA">
        <w:trPr>
          <w:jc w:val="center"/>
        </w:trPr>
        <w:tc>
          <w:tcPr>
            <w:tcW w:w="2105"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3 Смещение осей колонн (стоек) относительно разбивочных осей в опорном сечении</w:t>
            </w:r>
          </w:p>
        </w:tc>
        <w:tc>
          <w:tcPr>
            <w:tcW w:w="106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w:t>
            </w:r>
          </w:p>
        </w:tc>
        <w:tc>
          <w:tcPr>
            <w:tcW w:w="182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w:t>
            </w:r>
          </w:p>
        </w:tc>
      </w:tr>
      <w:tr w:rsidR="00793EBA">
        <w:trPr>
          <w:jc w:val="center"/>
        </w:trPr>
        <w:tc>
          <w:tcPr>
            <w:tcW w:w="2105"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4 Отклонение осей колонн (стоек) от вертикали в верхнем сечении при их длине, мм:</w:t>
            </w:r>
          </w:p>
        </w:tc>
        <w:tc>
          <w:tcPr>
            <w:tcW w:w="106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c>
          <w:tcPr>
            <w:tcW w:w="1829"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r>
      <w:tr w:rsidR="00793EBA">
        <w:trPr>
          <w:jc w:val="center"/>
        </w:trPr>
        <w:tc>
          <w:tcPr>
            <w:tcW w:w="2105" w:type="pct"/>
            <w:tcBorders>
              <w:top w:val="nil"/>
              <w:left w:val="single" w:sz="4" w:space="0" w:color="auto"/>
              <w:bottom w:val="nil"/>
              <w:right w:val="single" w:sz="4" w:space="0" w:color="auto"/>
            </w:tcBorders>
          </w:tcPr>
          <w:p w:rsidR="00793EBA" w:rsidRDefault="00793EBA">
            <w:pPr>
              <w:ind w:left="288"/>
              <w:jc w:val="both"/>
              <w:rPr>
                <w:color w:val="000000"/>
                <w:sz w:val="20"/>
              </w:rPr>
            </w:pPr>
            <w:r>
              <w:rPr>
                <w:color w:val="000000"/>
                <w:sz w:val="20"/>
                <w:szCs w:val="16"/>
              </w:rPr>
              <w:t>от 2000 до 4000 включ.</w:t>
            </w:r>
          </w:p>
        </w:tc>
        <w:tc>
          <w:tcPr>
            <w:tcW w:w="10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1829"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r>
      <w:tr w:rsidR="00793EBA">
        <w:trPr>
          <w:jc w:val="center"/>
        </w:trPr>
        <w:tc>
          <w:tcPr>
            <w:tcW w:w="2105" w:type="pct"/>
            <w:tcBorders>
              <w:top w:val="nil"/>
              <w:left w:val="single" w:sz="4" w:space="0" w:color="auto"/>
              <w:bottom w:val="nil"/>
              <w:right w:val="single" w:sz="4" w:space="0" w:color="auto"/>
            </w:tcBorders>
          </w:tcPr>
          <w:p w:rsidR="00793EBA" w:rsidRDefault="00793EBA">
            <w:pPr>
              <w:ind w:left="288"/>
              <w:jc w:val="both"/>
              <w:rPr>
                <w:color w:val="000000"/>
                <w:sz w:val="20"/>
              </w:rPr>
            </w:pPr>
            <w:r>
              <w:rPr>
                <w:color w:val="000000"/>
                <w:sz w:val="20"/>
                <w:szCs w:val="16"/>
              </w:rPr>
              <w:t>св. 4000 » 8000 включ.</w:t>
            </w:r>
          </w:p>
        </w:tc>
        <w:tc>
          <w:tcPr>
            <w:tcW w:w="10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1829" w:type="pct"/>
            <w:tcBorders>
              <w:top w:val="nil"/>
              <w:left w:val="single" w:sz="4" w:space="0" w:color="auto"/>
              <w:bottom w:val="nil"/>
              <w:right w:val="single" w:sz="4" w:space="0" w:color="auto"/>
            </w:tcBorders>
          </w:tcPr>
          <w:p w:rsidR="00793EBA" w:rsidRDefault="00793EBA">
            <w:pPr>
              <w:jc w:val="both"/>
              <w:rPr>
                <w:color w:val="000000"/>
                <w:sz w:val="20"/>
              </w:rPr>
            </w:pPr>
          </w:p>
        </w:tc>
      </w:tr>
      <w:tr w:rsidR="00793EBA">
        <w:trPr>
          <w:jc w:val="center"/>
        </w:trPr>
        <w:tc>
          <w:tcPr>
            <w:tcW w:w="2105" w:type="pct"/>
            <w:tcBorders>
              <w:top w:val="nil"/>
              <w:left w:val="single" w:sz="4" w:space="0" w:color="auto"/>
              <w:bottom w:val="nil"/>
              <w:right w:val="single" w:sz="4" w:space="0" w:color="auto"/>
            </w:tcBorders>
          </w:tcPr>
          <w:p w:rsidR="00793EBA" w:rsidRDefault="00793EBA">
            <w:pPr>
              <w:ind w:left="288"/>
              <w:jc w:val="both"/>
              <w:rPr>
                <w:color w:val="000000"/>
                <w:sz w:val="20"/>
              </w:rPr>
            </w:pPr>
            <w:r>
              <w:rPr>
                <w:color w:val="000000"/>
                <w:sz w:val="20"/>
                <w:szCs w:val="16"/>
              </w:rPr>
              <w:t>св. 8000 » 12000</w:t>
            </w:r>
          </w:p>
        </w:tc>
        <w:tc>
          <w:tcPr>
            <w:tcW w:w="10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1829" w:type="pct"/>
            <w:tcBorders>
              <w:top w:val="nil"/>
              <w:left w:val="single" w:sz="4" w:space="0" w:color="auto"/>
              <w:bottom w:val="nil"/>
              <w:right w:val="single" w:sz="4" w:space="0" w:color="auto"/>
            </w:tcBorders>
          </w:tcPr>
          <w:p w:rsidR="00793EBA" w:rsidRDefault="00793EBA">
            <w:pPr>
              <w:jc w:val="both"/>
              <w:rPr>
                <w:color w:val="000000"/>
                <w:sz w:val="20"/>
              </w:rPr>
            </w:pPr>
          </w:p>
        </w:tc>
      </w:tr>
      <w:tr w:rsidR="00793EBA">
        <w:trPr>
          <w:jc w:val="center"/>
        </w:trPr>
        <w:tc>
          <w:tcPr>
            <w:tcW w:w="2105"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5 Стрелка прогиба (кривизна) колонны (стойки), связей по колоннам</w:t>
            </w:r>
          </w:p>
        </w:tc>
        <w:tc>
          <w:tcPr>
            <w:tcW w:w="106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Не более 20 расстояний между точками закрепления</w:t>
            </w:r>
          </w:p>
        </w:tc>
        <w:tc>
          <w:tcPr>
            <w:tcW w:w="1829"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Измерительный, каждый элемент, журнал работ</w:t>
            </w:r>
          </w:p>
        </w:tc>
      </w:tr>
      <w:tr w:rsidR="00793EBA">
        <w:trPr>
          <w:jc w:val="center"/>
        </w:trPr>
        <w:tc>
          <w:tcPr>
            <w:tcW w:w="2105"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6 Смещение опирания балок, ригелей с осей колонн (стоек)</w:t>
            </w:r>
          </w:p>
        </w:tc>
        <w:tc>
          <w:tcPr>
            <w:tcW w:w="106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20</w:t>
            </w:r>
          </w:p>
        </w:tc>
        <w:tc>
          <w:tcPr>
            <w:tcW w:w="1829"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Измерительный, каждый элемент, геодезическая исполнительная схема</w:t>
            </w:r>
          </w:p>
        </w:tc>
      </w:tr>
      <w:tr w:rsidR="00793EBA">
        <w:trPr>
          <w:jc w:val="center"/>
        </w:trPr>
        <w:tc>
          <w:tcPr>
            <w:tcW w:w="2105"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7 Отклонение отметок опор переходных, посадочных, ремонтных площадок и лестниц от проектных</w:t>
            </w:r>
          </w:p>
        </w:tc>
        <w:tc>
          <w:tcPr>
            <w:tcW w:w="106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10</w:t>
            </w:r>
          </w:p>
        </w:tc>
        <w:tc>
          <w:tcPr>
            <w:tcW w:w="1829"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Измерительный, каждая опора, геодезическая исполнительная схема</w:t>
            </w:r>
          </w:p>
        </w:tc>
      </w:tr>
    </w:tbl>
    <w:p w:rsidR="00793EBA" w:rsidRDefault="00793EBA">
      <w:pPr>
        <w:pStyle w:val="1"/>
      </w:pPr>
      <w:bookmarkStart w:id="7" w:name="_Toc6017985"/>
      <w:bookmarkEnd w:id="6"/>
      <w:r>
        <w:t>6 МОНТАЖ КОНСТРУКЦИЙ СТРУКТУРНЫХ ПОКРЫТИЙ</w:t>
      </w:r>
      <w:bookmarkEnd w:id="7"/>
    </w:p>
    <w:p w:rsidR="00793EBA" w:rsidRDefault="00793EBA">
      <w:pPr>
        <w:ind w:firstLine="283"/>
        <w:jc w:val="both"/>
        <w:rPr>
          <w:color w:val="000000"/>
        </w:rPr>
      </w:pPr>
      <w:r>
        <w:rPr>
          <w:color w:val="000000"/>
        </w:rPr>
        <w:t>6.1 Структурные покрытия (структуры) представляют собой сетчатую пространственную систему с регулярным строением.</w:t>
      </w:r>
    </w:p>
    <w:p w:rsidR="00793EBA" w:rsidRDefault="00793EBA">
      <w:pPr>
        <w:ind w:firstLine="283"/>
        <w:jc w:val="both"/>
        <w:rPr>
          <w:color w:val="000000"/>
        </w:rPr>
      </w:pPr>
      <w:r>
        <w:rPr>
          <w:color w:val="000000"/>
        </w:rPr>
        <w:t>6.2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793EBA" w:rsidRDefault="00793EBA">
      <w:pPr>
        <w:ind w:firstLine="283"/>
        <w:jc w:val="both"/>
        <w:rPr>
          <w:color w:val="000000"/>
        </w:rPr>
      </w:pPr>
      <w:r>
        <w:rPr>
          <w:color w:val="000000"/>
        </w:rPr>
        <w:t xml:space="preserve">6.3 Укрупнительная сборка блоков покрытий производится на месте подъема или вблизи строящегося объекта на выверенных опорах. Конструкции временных опор разрабатываются в ППР. Предельные отклонения временных опор должны соответствовать п.1 </w:t>
      </w:r>
      <w:hyperlink w:anchor="TO0000002" w:tooltip="Таблица 6.1" w:history="1">
        <w:r>
          <w:rPr>
            <w:rStyle w:val="a3"/>
          </w:rPr>
          <w:t>таблицы 6.1.</w:t>
        </w:r>
      </w:hyperlink>
      <w:r>
        <w:rPr>
          <w:color w:val="000000"/>
        </w:rPr>
        <w:t xml:space="preserve"> На каждый собранный блок составляется геодезическая исполнительная схема.</w:t>
      </w:r>
    </w:p>
    <w:p w:rsidR="00793EBA" w:rsidRDefault="00793EBA">
      <w:pPr>
        <w:ind w:firstLine="283"/>
        <w:jc w:val="both"/>
        <w:rPr>
          <w:color w:val="000000"/>
        </w:rPr>
      </w:pPr>
      <w:r>
        <w:rPr>
          <w:color w:val="000000"/>
        </w:rPr>
        <w:t>6.4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793EBA" w:rsidRDefault="00793EBA">
      <w:pPr>
        <w:ind w:firstLine="283"/>
        <w:jc w:val="both"/>
        <w:rPr>
          <w:color w:val="000000"/>
        </w:rPr>
      </w:pPr>
      <w:r>
        <w:rPr>
          <w:color w:val="000000"/>
        </w:rPr>
        <w:t>6.5 До подъема блоков устанавливаются опорные конструкции с последующей их выверкой и закреплением по проекту.</w:t>
      </w:r>
    </w:p>
    <w:p w:rsidR="00793EBA" w:rsidRDefault="00793EBA">
      <w:pPr>
        <w:ind w:firstLine="283"/>
        <w:jc w:val="both"/>
        <w:rPr>
          <w:color w:val="000000"/>
        </w:rPr>
      </w:pPr>
      <w:r>
        <w:rPr>
          <w:color w:val="000000"/>
        </w:rPr>
        <w:t>6.6 Подъем блоков в проектное положение осуществляется монтажными механизмами, обеспечивающими его горизонтальность, не допуская перекоса блока. Строповка блока разрабатывается в ППР.</w:t>
      </w:r>
    </w:p>
    <w:p w:rsidR="00793EBA" w:rsidRDefault="00793EBA">
      <w:pPr>
        <w:spacing w:before="120" w:after="120"/>
        <w:jc w:val="right"/>
        <w:rPr>
          <w:color w:val="000000"/>
        </w:rPr>
      </w:pPr>
      <w:r>
        <w:rPr>
          <w:color w:val="000000"/>
          <w:szCs w:val="22"/>
        </w:rPr>
        <w:t>Таблица 6.1</w:t>
      </w:r>
    </w:p>
    <w:tbl>
      <w:tblPr>
        <w:tblW w:w="5000" w:type="pct"/>
        <w:jc w:val="center"/>
        <w:tblCellMar>
          <w:left w:w="28" w:type="dxa"/>
          <w:right w:w="28" w:type="dxa"/>
        </w:tblCellMar>
        <w:tblLook w:val="0000" w:firstRow="0" w:lastRow="0" w:firstColumn="0" w:lastColumn="0" w:noHBand="0" w:noVBand="0"/>
      </w:tblPr>
      <w:tblGrid>
        <w:gridCol w:w="3234"/>
        <w:gridCol w:w="1068"/>
        <w:gridCol w:w="974"/>
        <w:gridCol w:w="935"/>
        <w:gridCol w:w="2916"/>
      </w:tblGrid>
      <w:tr w:rsidR="00793EBA">
        <w:trPr>
          <w:cantSplit/>
          <w:tblHeader/>
          <w:jc w:val="center"/>
        </w:trPr>
        <w:tc>
          <w:tcPr>
            <w:tcW w:w="180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8" w:name="TO0000002"/>
            <w:r>
              <w:rPr>
                <w:sz w:val="20"/>
                <w:szCs w:val="18"/>
              </w:rPr>
              <w:t>Параметр</w:t>
            </w:r>
          </w:p>
        </w:tc>
        <w:tc>
          <w:tcPr>
            <w:tcW w:w="1568"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Предельные отклонения, мм</w:t>
            </w:r>
          </w:p>
        </w:tc>
        <w:tc>
          <w:tcPr>
            <w:tcW w:w="1628"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Контроль (метод, объем, вид регистрации)</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461"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Кисловодск 30</w:t>
            </w:r>
            <w:r>
              <w:rPr>
                <w:sz w:val="20"/>
                <w:szCs w:val="18"/>
              </w:rPr>
              <w:sym w:font="Symbol" w:char="00B4"/>
            </w:r>
            <w:r>
              <w:rPr>
                <w:sz w:val="20"/>
                <w:szCs w:val="18"/>
              </w:rPr>
              <w:t>30 м</w:t>
            </w:r>
          </w:p>
        </w:tc>
        <w:tc>
          <w:tcPr>
            <w:tcW w:w="56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ЦНИИСК</w:t>
            </w:r>
          </w:p>
          <w:p w:rsidR="00793EBA" w:rsidRDefault="00793EBA">
            <w:pPr>
              <w:widowControl/>
              <w:jc w:val="center"/>
              <w:rPr>
                <w:sz w:val="20"/>
              </w:rPr>
            </w:pPr>
            <w:r>
              <w:rPr>
                <w:sz w:val="20"/>
                <w:szCs w:val="18"/>
              </w:rPr>
              <w:t>(Москва) 12</w:t>
            </w:r>
            <w:r>
              <w:rPr>
                <w:sz w:val="20"/>
                <w:szCs w:val="18"/>
              </w:rPr>
              <w:sym w:font="Symbol" w:char="00B4"/>
            </w:r>
            <w:r>
              <w:rPr>
                <w:sz w:val="20"/>
                <w:szCs w:val="18"/>
              </w:rPr>
              <w:t>18 м</w:t>
            </w:r>
          </w:p>
        </w:tc>
        <w:tc>
          <w:tcPr>
            <w:tcW w:w="543"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ЦНИИСК (Москва) 12</w:t>
            </w:r>
            <w:r>
              <w:rPr>
                <w:sz w:val="20"/>
                <w:szCs w:val="18"/>
              </w:rPr>
              <w:sym w:font="Symbol" w:char="00B4"/>
            </w:r>
            <w:r>
              <w:rPr>
                <w:sz w:val="20"/>
                <w:szCs w:val="18"/>
              </w:rPr>
              <w:t>24 м</w:t>
            </w: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r>
      <w:tr w:rsidR="00793EBA">
        <w:trPr>
          <w:jc w:val="center"/>
        </w:trPr>
        <w:tc>
          <w:tcPr>
            <w:tcW w:w="180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1 Отклонения отметок опорных поверхностей блоков от проектных, мм</w:t>
            </w:r>
          </w:p>
        </w:tc>
        <w:tc>
          <w:tcPr>
            <w:tcW w:w="46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±10</w:t>
            </w:r>
          </w:p>
        </w:tc>
        <w:tc>
          <w:tcPr>
            <w:tcW w:w="56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±10</w:t>
            </w:r>
          </w:p>
        </w:tc>
        <w:tc>
          <w:tcPr>
            <w:tcW w:w="54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±10</w:t>
            </w:r>
          </w:p>
        </w:tc>
        <w:tc>
          <w:tcPr>
            <w:tcW w:w="1628"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Измерительный, каждая опора, геодезическая исполнительная схема</w:t>
            </w:r>
          </w:p>
        </w:tc>
      </w:tr>
      <w:tr w:rsidR="00793EBA">
        <w:trPr>
          <w:jc w:val="center"/>
        </w:trPr>
        <w:tc>
          <w:tcPr>
            <w:tcW w:w="180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2 Расстояние по ширине блока, мм</w:t>
            </w:r>
          </w:p>
        </w:tc>
        <w:tc>
          <w:tcPr>
            <w:tcW w:w="46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±7</w:t>
            </w:r>
          </w:p>
        </w:tc>
        <w:tc>
          <w:tcPr>
            <w:tcW w:w="56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w:t>
            </w:r>
          </w:p>
        </w:tc>
        <w:tc>
          <w:tcPr>
            <w:tcW w:w="54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w:t>
            </w:r>
          </w:p>
        </w:tc>
        <w:tc>
          <w:tcPr>
            <w:tcW w:w="162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Измерительный, каждый блок, журнал работ</w:t>
            </w:r>
          </w:p>
        </w:tc>
      </w:tr>
      <w:tr w:rsidR="00793EBA">
        <w:trPr>
          <w:jc w:val="center"/>
        </w:trPr>
        <w:tc>
          <w:tcPr>
            <w:tcW w:w="180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3 Расстояние по длине блока, мм</w:t>
            </w:r>
          </w:p>
        </w:tc>
        <w:tc>
          <w:tcPr>
            <w:tcW w:w="46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±7</w:t>
            </w:r>
          </w:p>
        </w:tc>
        <w:tc>
          <w:tcPr>
            <w:tcW w:w="56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±6</w:t>
            </w:r>
          </w:p>
        </w:tc>
        <w:tc>
          <w:tcPr>
            <w:tcW w:w="54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±7</w:t>
            </w:r>
          </w:p>
        </w:tc>
        <w:tc>
          <w:tcPr>
            <w:tcW w:w="162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То же</w:t>
            </w:r>
          </w:p>
        </w:tc>
      </w:tr>
      <w:tr w:rsidR="00793EBA">
        <w:trPr>
          <w:jc w:val="center"/>
        </w:trPr>
        <w:tc>
          <w:tcPr>
            <w:tcW w:w="1803"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4 Расстояние по диагонали блока, мм</w:t>
            </w:r>
          </w:p>
        </w:tc>
        <w:tc>
          <w:tcPr>
            <w:tcW w:w="461"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±10</w:t>
            </w:r>
          </w:p>
        </w:tc>
        <w:tc>
          <w:tcPr>
            <w:tcW w:w="565"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±7</w:t>
            </w:r>
          </w:p>
        </w:tc>
        <w:tc>
          <w:tcPr>
            <w:tcW w:w="543"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±8</w:t>
            </w:r>
          </w:p>
        </w:tc>
        <w:tc>
          <w:tcPr>
            <w:tcW w:w="162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w:t>
            </w:r>
          </w:p>
        </w:tc>
      </w:tr>
    </w:tbl>
    <w:bookmarkEnd w:id="8"/>
    <w:p w:rsidR="00793EBA" w:rsidRDefault="00793EBA">
      <w:pPr>
        <w:spacing w:before="120"/>
        <w:ind w:firstLine="284"/>
        <w:jc w:val="both"/>
        <w:rPr>
          <w:color w:val="000000"/>
        </w:rPr>
      </w:pPr>
      <w:r>
        <w:rPr>
          <w:color w:val="000000"/>
        </w:rPr>
        <w:t xml:space="preserve">6.7 Предельные отклонения фактических размеров от проектных не должны превышать значений, приведенных в </w:t>
      </w:r>
      <w:hyperlink w:anchor="TO0000002" w:tooltip="Таблица 6.1" w:history="1">
        <w:r>
          <w:rPr>
            <w:rStyle w:val="a3"/>
          </w:rPr>
          <w:t>таблице 6.1</w:t>
        </w:r>
      </w:hyperlink>
      <w:r>
        <w:rPr>
          <w:color w:val="000000"/>
        </w:rPr>
        <w:t>.</w:t>
      </w:r>
    </w:p>
    <w:p w:rsidR="00793EBA" w:rsidRDefault="00793EBA">
      <w:pPr>
        <w:ind w:firstLine="283"/>
        <w:jc w:val="both"/>
        <w:rPr>
          <w:color w:val="000000"/>
        </w:rPr>
      </w:pPr>
      <w:r>
        <w:rPr>
          <w:color w:val="000000"/>
        </w:rPr>
        <w:t>6.8 К устройству кровельного ковра приступают только после полного проектного закрепления элементов блока на опорах.</w:t>
      </w:r>
    </w:p>
    <w:p w:rsidR="00793EBA" w:rsidRDefault="00793EBA">
      <w:pPr>
        <w:pStyle w:val="1"/>
      </w:pPr>
      <w:bookmarkStart w:id="9" w:name="_Toc6017986"/>
      <w:r>
        <w:t>7 МОНТАЖ КОНСТРУКЦИЙ ВИСЯЧИХ ВАНТОВЫХ ПОКРЫТИЙ</w:t>
      </w:r>
      <w:bookmarkEnd w:id="9"/>
    </w:p>
    <w:p w:rsidR="00793EBA" w:rsidRDefault="00793EBA">
      <w:pPr>
        <w:ind w:firstLine="283"/>
        <w:jc w:val="both"/>
        <w:rPr>
          <w:color w:val="000000"/>
        </w:rPr>
      </w:pPr>
      <w:r>
        <w:rPr>
          <w:color w:val="000000"/>
        </w:rPr>
        <w:t>7.1 В висячих вантовых покрытиях (далее - покрытия) несущими элементами являются гибкие или жесткие нити-ванты.</w:t>
      </w:r>
    </w:p>
    <w:p w:rsidR="00793EBA" w:rsidRDefault="00793EBA">
      <w:pPr>
        <w:ind w:firstLine="283"/>
        <w:jc w:val="both"/>
        <w:rPr>
          <w:color w:val="000000"/>
        </w:rPr>
      </w:pPr>
      <w:r>
        <w:rPr>
          <w:color w:val="000000"/>
        </w:rPr>
        <w:t>7.2 Ванты изготовляются преимущественно из стальных канатов и круглых арматурных стержней. Возможно изготовление вант из прядей высокопрочной проволоки, полосовой стали и прокатных профилей (швеллеров, двутавров).</w:t>
      </w:r>
    </w:p>
    <w:p w:rsidR="00793EBA" w:rsidRDefault="00793EBA">
      <w:pPr>
        <w:ind w:firstLine="283"/>
        <w:jc w:val="both"/>
        <w:rPr>
          <w:color w:val="000000"/>
        </w:rPr>
      </w:pPr>
      <w:r>
        <w:rPr>
          <w:color w:val="000000"/>
        </w:rPr>
        <w:t>7.3 Несущие конструкции покрытий подразделяются на двухпоясные и однопоясные системы.</w:t>
      </w:r>
    </w:p>
    <w:p w:rsidR="00793EBA" w:rsidRDefault="00793EBA">
      <w:pPr>
        <w:ind w:firstLine="283"/>
        <w:jc w:val="both"/>
        <w:rPr>
          <w:color w:val="000000"/>
        </w:rPr>
      </w:pPr>
      <w:r>
        <w:rPr>
          <w:color w:val="000000"/>
        </w:rPr>
        <w:t>7.4 В покрытиях двухпоясной системы предусматриваются стабилизирующие ванты, расположенные параллельно несущим вантам выше или ниже их. Несущие и стабилизирующие ванты соединяются между собой растяжками, распорками, образуя тем самым вантовые фермы.</w:t>
      </w:r>
    </w:p>
    <w:p w:rsidR="00793EBA" w:rsidRDefault="00793EBA">
      <w:pPr>
        <w:ind w:firstLine="283"/>
        <w:jc w:val="both"/>
        <w:rPr>
          <w:color w:val="000000"/>
        </w:rPr>
      </w:pPr>
      <w:r>
        <w:rPr>
          <w:color w:val="000000"/>
        </w:rPr>
        <w:t>7.5 В покрытиях однопоясной системы стабилизирующие ванты расположены поперек направления несущим. В этих системах стабилизация возможна за счет пригруза плитами покрытия.</w:t>
      </w:r>
    </w:p>
    <w:p w:rsidR="00793EBA" w:rsidRDefault="00793EBA">
      <w:pPr>
        <w:ind w:firstLine="283"/>
        <w:jc w:val="both"/>
        <w:rPr>
          <w:color w:val="000000"/>
        </w:rPr>
      </w:pPr>
      <w:r>
        <w:rPr>
          <w:color w:val="000000"/>
        </w:rPr>
        <w:t>7.6 Покрытия опираются либо на замкнутый опорный контур, либо на разомкнутый в сочетании с подкосами, оттяжками или трос-подбором.</w:t>
      </w:r>
    </w:p>
    <w:p w:rsidR="00793EBA" w:rsidRDefault="00793EBA">
      <w:pPr>
        <w:ind w:firstLine="283"/>
        <w:jc w:val="both"/>
        <w:rPr>
          <w:color w:val="000000"/>
        </w:rPr>
      </w:pPr>
      <w:r>
        <w:rPr>
          <w:color w:val="000000"/>
        </w:rPr>
        <w:t>7.7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793EBA" w:rsidRDefault="00793EBA">
      <w:pPr>
        <w:ind w:firstLine="283"/>
        <w:jc w:val="both"/>
        <w:rPr>
          <w:color w:val="000000"/>
        </w:rPr>
      </w:pPr>
      <w:r>
        <w:rPr>
          <w:color w:val="000000"/>
        </w:rPr>
        <w:t>Рекомендуются следующие диаметры бухт:</w:t>
      </w:r>
    </w:p>
    <w:p w:rsidR="00793EBA" w:rsidRDefault="00793EBA">
      <w:pPr>
        <w:ind w:firstLine="283"/>
        <w:jc w:val="both"/>
        <w:rPr>
          <w:color w:val="000000"/>
        </w:rPr>
      </w:pPr>
      <w:r>
        <w:rPr>
          <w:color w:val="000000"/>
        </w:rPr>
        <w:t xml:space="preserve">- при диаметре каната до </w:t>
      </w:r>
      <w:smartTag w:uri="urn:schemas-microsoft-com:office:smarttags" w:element="metricconverter">
        <w:smartTagPr>
          <w:attr w:name="ProductID" w:val="42 мм"/>
        </w:smartTagPr>
        <w:r>
          <w:rPr>
            <w:color w:val="000000"/>
          </w:rPr>
          <w:t>42 мм</w:t>
        </w:r>
      </w:smartTag>
      <w:r>
        <w:rPr>
          <w:color w:val="000000"/>
        </w:rPr>
        <w:t xml:space="preserve"> - не менее </w:t>
      </w:r>
      <w:smartTag w:uri="urn:schemas-microsoft-com:office:smarttags" w:element="metricconverter">
        <w:smartTagPr>
          <w:attr w:name="ProductID" w:val="2 м"/>
        </w:smartTagPr>
        <w:r>
          <w:rPr>
            <w:color w:val="000000"/>
          </w:rPr>
          <w:t>2 м</w:t>
        </w:r>
      </w:smartTag>
      <w:r>
        <w:rPr>
          <w:color w:val="000000"/>
        </w:rPr>
        <w:t>;</w:t>
      </w:r>
    </w:p>
    <w:p w:rsidR="00793EBA" w:rsidRDefault="00793EBA">
      <w:pPr>
        <w:ind w:firstLine="283"/>
        <w:jc w:val="both"/>
        <w:rPr>
          <w:color w:val="000000"/>
        </w:rPr>
      </w:pPr>
      <w:r>
        <w:rPr>
          <w:color w:val="000000"/>
        </w:rPr>
        <w:t xml:space="preserve">- при диаметре каната свыше </w:t>
      </w:r>
      <w:smartTag w:uri="urn:schemas-microsoft-com:office:smarttags" w:element="metricconverter">
        <w:smartTagPr>
          <w:attr w:name="ProductID" w:val="42 мм"/>
        </w:smartTagPr>
        <w:r>
          <w:rPr>
            <w:color w:val="000000"/>
          </w:rPr>
          <w:t>42 мм</w:t>
        </w:r>
      </w:smartTag>
      <w:r>
        <w:rPr>
          <w:color w:val="000000"/>
        </w:rPr>
        <w:t xml:space="preserve"> - не менее </w:t>
      </w:r>
      <w:smartTag w:uri="urn:schemas-microsoft-com:office:smarttags" w:element="metricconverter">
        <w:smartTagPr>
          <w:attr w:name="ProductID" w:val="3,5 м"/>
        </w:smartTagPr>
        <w:r>
          <w:rPr>
            <w:color w:val="000000"/>
          </w:rPr>
          <w:t>3,5 м</w:t>
        </w:r>
      </w:smartTag>
      <w:r>
        <w:rPr>
          <w:color w:val="000000"/>
        </w:rPr>
        <w:t>.</w:t>
      </w:r>
    </w:p>
    <w:p w:rsidR="00793EBA" w:rsidRDefault="00793EBA">
      <w:pPr>
        <w:ind w:firstLine="283"/>
        <w:jc w:val="both"/>
        <w:rPr>
          <w:color w:val="000000"/>
        </w:rPr>
      </w:pPr>
      <w:r>
        <w:rPr>
          <w:color w:val="000000"/>
        </w:rPr>
        <w:t>Каждая партия указанных элементов должна быть испытана и снабжена паспортом завода-изготовителя.</w:t>
      </w:r>
    </w:p>
    <w:p w:rsidR="00793EBA" w:rsidRDefault="00793EBA">
      <w:pPr>
        <w:ind w:firstLine="283"/>
        <w:jc w:val="both"/>
        <w:rPr>
          <w:color w:val="000000"/>
        </w:rPr>
      </w:pPr>
      <w:r>
        <w:rPr>
          <w:color w:val="000000"/>
        </w:rPr>
        <w:t>7.8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если оно не указано в проекте покрытия, равное 0,6 разрывного усилия каната, с выдержкой в течение 20 минут.</w:t>
      </w:r>
    </w:p>
    <w:p w:rsidR="00793EBA" w:rsidRDefault="00793EBA">
      <w:pPr>
        <w:ind w:firstLine="283"/>
        <w:jc w:val="both"/>
        <w:rPr>
          <w:color w:val="000000"/>
        </w:rPr>
      </w:pPr>
      <w:r>
        <w:rPr>
          <w:color w:val="000000"/>
        </w:rPr>
        <w:t>7.9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 ППР:</w:t>
      </w:r>
    </w:p>
    <w:p w:rsidR="00793EBA" w:rsidRDefault="00793EBA">
      <w:pPr>
        <w:ind w:firstLine="283"/>
        <w:jc w:val="both"/>
        <w:rPr>
          <w:color w:val="000000"/>
        </w:rPr>
      </w:pPr>
      <w:r>
        <w:rPr>
          <w:color w:val="000000"/>
        </w:rPr>
        <w:t>- стенд для вытяжки и испытания;</w:t>
      </w:r>
    </w:p>
    <w:p w:rsidR="00793EBA" w:rsidRDefault="00793EBA">
      <w:pPr>
        <w:ind w:firstLine="283"/>
        <w:jc w:val="both"/>
        <w:rPr>
          <w:color w:val="000000"/>
        </w:rPr>
      </w:pPr>
      <w:r>
        <w:rPr>
          <w:color w:val="000000"/>
        </w:rPr>
        <w:t>- козлы для разматывания канатов;</w:t>
      </w:r>
    </w:p>
    <w:p w:rsidR="00793EBA" w:rsidRDefault="00793EBA">
      <w:pPr>
        <w:ind w:firstLine="283"/>
        <w:jc w:val="both"/>
        <w:rPr>
          <w:color w:val="000000"/>
        </w:rPr>
      </w:pPr>
      <w:r>
        <w:rPr>
          <w:color w:val="000000"/>
        </w:rPr>
        <w:t>- верстак для разделки концов канатов;</w:t>
      </w:r>
    </w:p>
    <w:p w:rsidR="00793EBA" w:rsidRDefault="00793EBA">
      <w:pPr>
        <w:ind w:firstLine="283"/>
        <w:jc w:val="both"/>
        <w:rPr>
          <w:color w:val="000000"/>
        </w:rPr>
      </w:pPr>
      <w:r>
        <w:rPr>
          <w:color w:val="000000"/>
        </w:rPr>
        <w:t>- ванна для мойки канатов;</w:t>
      </w:r>
    </w:p>
    <w:p w:rsidR="00793EBA" w:rsidRDefault="00793EBA">
      <w:pPr>
        <w:ind w:firstLine="283"/>
        <w:jc w:val="both"/>
        <w:rPr>
          <w:color w:val="000000"/>
        </w:rPr>
      </w:pPr>
      <w:r>
        <w:rPr>
          <w:color w:val="000000"/>
        </w:rPr>
        <w:t>- вилки для отгибания концов канатов;</w:t>
      </w:r>
    </w:p>
    <w:p w:rsidR="00793EBA" w:rsidRDefault="00793EBA">
      <w:pPr>
        <w:ind w:firstLine="283"/>
        <w:jc w:val="both"/>
        <w:rPr>
          <w:color w:val="000000"/>
        </w:rPr>
      </w:pPr>
      <w:r>
        <w:rPr>
          <w:color w:val="000000"/>
        </w:rPr>
        <w:t>- стол для заливки втулок;</w:t>
      </w:r>
    </w:p>
    <w:p w:rsidR="00793EBA" w:rsidRDefault="00793EBA">
      <w:pPr>
        <w:ind w:firstLine="283"/>
        <w:jc w:val="both"/>
        <w:rPr>
          <w:color w:val="000000"/>
        </w:rPr>
      </w:pPr>
      <w:r>
        <w:rPr>
          <w:color w:val="000000"/>
        </w:rPr>
        <w:t>- горн для разогрева цинково-алюминиевого сплава.</w:t>
      </w:r>
    </w:p>
    <w:p w:rsidR="00793EBA" w:rsidRDefault="00793EBA">
      <w:pPr>
        <w:ind w:firstLine="283"/>
        <w:jc w:val="both"/>
        <w:rPr>
          <w:color w:val="000000"/>
        </w:rPr>
      </w:pPr>
      <w:r>
        <w:rPr>
          <w:color w:val="000000"/>
        </w:rPr>
        <w:t>Кроме указанного, необходимо приобрести шлифмашинку, вентилятор, термопару, милливольтметр, а также кокс или древесный уголь для горна разогрева сплава.</w:t>
      </w:r>
    </w:p>
    <w:p w:rsidR="00793EBA" w:rsidRDefault="00793EBA">
      <w:pPr>
        <w:ind w:firstLine="283"/>
        <w:jc w:val="both"/>
        <w:rPr>
          <w:color w:val="000000"/>
        </w:rPr>
      </w:pPr>
      <w:r>
        <w:rPr>
          <w:color w:val="000000"/>
        </w:rPr>
        <w:t>7.10 Изготовленные в монтажных условиях канатные элементы подаются в зону действия монтажного крана без сворачивания.</w:t>
      </w:r>
    </w:p>
    <w:p w:rsidR="00793EBA" w:rsidRDefault="00793EBA">
      <w:pPr>
        <w:ind w:firstLine="283"/>
        <w:jc w:val="both"/>
        <w:rPr>
          <w:color w:val="000000"/>
        </w:rPr>
      </w:pPr>
      <w:r>
        <w:rPr>
          <w:color w:val="000000"/>
        </w:rPr>
        <w:t>7.11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793EBA" w:rsidRDefault="00793EBA">
      <w:pPr>
        <w:ind w:firstLine="283"/>
        <w:jc w:val="both"/>
        <w:rPr>
          <w:color w:val="000000"/>
        </w:rPr>
      </w:pPr>
      <w:r>
        <w:rPr>
          <w:color w:val="000000"/>
        </w:rPr>
        <w:t>7.12 Ванты из круглых арматурных стержней изготавливаются, как правило, на монтажной площадке. После вытяжки и испытания подаются в зону действия монтажного крана.</w:t>
      </w:r>
    </w:p>
    <w:p w:rsidR="00793EBA" w:rsidRDefault="00793EBA">
      <w:pPr>
        <w:ind w:firstLine="283"/>
        <w:jc w:val="both"/>
        <w:rPr>
          <w:color w:val="000000"/>
        </w:rPr>
      </w:pPr>
      <w:r>
        <w:rPr>
          <w:color w:val="000000"/>
        </w:rPr>
        <w:t>7.13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793EBA" w:rsidRDefault="00793EBA">
      <w:pPr>
        <w:ind w:firstLine="283"/>
        <w:jc w:val="both"/>
        <w:rPr>
          <w:color w:val="000000"/>
        </w:rPr>
      </w:pPr>
      <w:r>
        <w:rPr>
          <w:color w:val="000000"/>
        </w:rPr>
        <w:t>Проектное закрепление производится после выверки полностью всех смонтированных конструкций. Предельные отклонения при монтаже опорных конструкций указываются в проекте сооружения.</w:t>
      </w:r>
    </w:p>
    <w:p w:rsidR="00793EBA" w:rsidRDefault="00793EBA">
      <w:pPr>
        <w:ind w:firstLine="283"/>
        <w:jc w:val="both"/>
        <w:rPr>
          <w:color w:val="000000"/>
        </w:rPr>
      </w:pPr>
      <w:r>
        <w:rPr>
          <w:color w:val="000000"/>
        </w:rPr>
        <w:t>7.14 Монтаж элементов вахтовых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793EBA" w:rsidRDefault="00793EBA">
      <w:pPr>
        <w:ind w:firstLine="283"/>
        <w:jc w:val="both"/>
        <w:rPr>
          <w:color w:val="000000"/>
        </w:rPr>
      </w:pPr>
      <w:r>
        <w:rPr>
          <w:color w:val="000000"/>
        </w:rPr>
        <w:t>7.15 После полного окончания монтажа вантового покрытия производится натяжение (преднапряжение) его элементов методом, указанным в проекте сооружения, с последующим геодезическим контролем формы покрытия. Места контроля и предельные отклонения указываются в проекте сооружения.</w:t>
      </w:r>
    </w:p>
    <w:p w:rsidR="00793EBA" w:rsidRDefault="00793EBA">
      <w:pPr>
        <w:ind w:firstLine="283"/>
        <w:jc w:val="both"/>
        <w:rPr>
          <w:color w:val="000000"/>
        </w:rPr>
      </w:pPr>
      <w:r>
        <w:rPr>
          <w:color w:val="000000"/>
        </w:rPr>
        <w:t>7.16 После выверки покрытия производится монтаж элементов кровли - железобетонных плит, панелей, профилированного настила.</w:t>
      </w:r>
    </w:p>
    <w:p w:rsidR="00793EBA" w:rsidRDefault="00793EBA">
      <w:pPr>
        <w:ind w:firstLine="283"/>
        <w:jc w:val="both"/>
        <w:rPr>
          <w:color w:val="000000"/>
        </w:rPr>
      </w:pPr>
      <w:r>
        <w:rPr>
          <w:color w:val="000000"/>
        </w:rPr>
        <w:t>7.17 Все контрольно-измерительные работы должны производиться аттестованными и тарированными приборами.</w:t>
      </w:r>
    </w:p>
    <w:p w:rsidR="00793EBA" w:rsidRDefault="00793EBA">
      <w:pPr>
        <w:ind w:firstLine="283"/>
        <w:jc w:val="both"/>
        <w:rPr>
          <w:color w:val="000000"/>
        </w:rPr>
      </w:pPr>
      <w:r>
        <w:rPr>
          <w:color w:val="000000"/>
        </w:rPr>
        <w:t>7.18 К акту сдачи вантового покрытия в эксплуатацию прикладывается документация, перечень которой указывается в проекте сооружения и в ППР.</w:t>
      </w:r>
    </w:p>
    <w:p w:rsidR="00793EBA" w:rsidRDefault="00793EBA">
      <w:pPr>
        <w:ind w:firstLine="283"/>
        <w:jc w:val="both"/>
        <w:rPr>
          <w:color w:val="000000"/>
        </w:rPr>
      </w:pPr>
      <w:r>
        <w:rPr>
          <w:color w:val="000000"/>
        </w:rPr>
        <w:t>7.19 Поскольку методы монтажа конструкций вантовых сооружений предъявляют определенные требования к их проектно-конструктивному решению, необходимо для проектирования таких сооружений привлекать специалистов проектно-технологических организаций, занимающихся разработкой технологии монтажных работ.</w:t>
      </w:r>
    </w:p>
    <w:p w:rsidR="00793EBA" w:rsidRDefault="00793EBA">
      <w:pPr>
        <w:pStyle w:val="1"/>
      </w:pPr>
      <w:bookmarkStart w:id="10" w:name="_Toc6017987"/>
      <w:r>
        <w:t>8 МОНТАЖ КОНСТРУКЦИЙ МЕМБРАННЫХ ПОКРЫТИЙ</w:t>
      </w:r>
      <w:bookmarkEnd w:id="10"/>
    </w:p>
    <w:p w:rsidR="00793EBA" w:rsidRDefault="00793EBA">
      <w:pPr>
        <w:ind w:firstLine="283"/>
        <w:jc w:val="both"/>
        <w:rPr>
          <w:color w:val="000000"/>
        </w:rPr>
      </w:pPr>
      <w:r>
        <w:rPr>
          <w:color w:val="000000"/>
        </w:rPr>
        <w:t>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793EBA" w:rsidRDefault="00793EBA">
      <w:pPr>
        <w:ind w:firstLine="283"/>
        <w:jc w:val="both"/>
        <w:rPr>
          <w:color w:val="000000"/>
        </w:rPr>
      </w:pPr>
      <w:r>
        <w:rPr>
          <w:color w:val="000000"/>
        </w:rPr>
        <w:t>8.2 Поскольку методы монтажа конструкций мембранных сооружений предъявляют определенные требования к их проектно-конструктивным решениям, необходимо для проектирования таких сооружений привлекать специалистов проектно-технологических организаций, занимающихся разработкой технологии монтажных работ.</w:t>
      </w:r>
    </w:p>
    <w:p w:rsidR="00793EBA" w:rsidRDefault="00793EBA">
      <w:pPr>
        <w:ind w:firstLine="283"/>
        <w:jc w:val="both"/>
        <w:rPr>
          <w:color w:val="000000"/>
        </w:rPr>
      </w:pPr>
      <w:r>
        <w:rPr>
          <w:color w:val="000000"/>
        </w:rPr>
        <w:t xml:space="preserve">8.3 Конструкции покрытий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w:t>
      </w:r>
      <w:smartTag w:uri="urn:schemas-microsoft-com:office:smarttags" w:element="metricconverter">
        <w:smartTagPr>
          <w:attr w:name="ProductID" w:val="12 м"/>
        </w:smartTagPr>
        <w:r>
          <w:rPr>
            <w:color w:val="000000"/>
          </w:rPr>
          <w:t>12 м</w:t>
        </w:r>
      </w:smartTag>
      <w:r>
        <w:rPr>
          <w:color w:val="000000"/>
        </w:rPr>
        <w:t>, масса лимитируется грузоподъемным монтажным механизмом.</w:t>
      </w:r>
    </w:p>
    <w:p w:rsidR="00793EBA" w:rsidRDefault="00793EBA">
      <w:pPr>
        <w:ind w:firstLine="283"/>
        <w:jc w:val="both"/>
        <w:rPr>
          <w:color w:val="000000"/>
        </w:rPr>
      </w:pPr>
      <w:r>
        <w:rPr>
          <w:color w:val="000000"/>
        </w:rPr>
        <w:t>8.4 Сооружение объекта с мембранным покрытием следует начинать с установки мобильным краном колонн и связей между ними.</w:t>
      </w:r>
    </w:p>
    <w:p w:rsidR="00793EBA" w:rsidRDefault="00793EBA">
      <w:pPr>
        <w:ind w:firstLine="283"/>
        <w:jc w:val="both"/>
        <w:rPr>
          <w:color w:val="000000"/>
        </w:rPr>
      </w:pPr>
      <w:r>
        <w:rPr>
          <w:color w:val="000000"/>
        </w:rPr>
        <w:t>8.5 По выверенным и закрепленным колоннам этим же краном монтируется опорный контур последовательно по периметру сооружения.</w:t>
      </w:r>
    </w:p>
    <w:p w:rsidR="00793EBA" w:rsidRDefault="00793EBA">
      <w:pPr>
        <w:ind w:firstLine="283"/>
        <w:jc w:val="both"/>
        <w:rPr>
          <w:color w:val="000000"/>
        </w:rPr>
      </w:pPr>
      <w:r>
        <w:rPr>
          <w:color w:val="000000"/>
        </w:rPr>
        <w:t>8.6 После выверки и проектного закрепления опорного контура и закладных деталей приступают к монтажу конструкций покрытия.</w:t>
      </w:r>
    </w:p>
    <w:p w:rsidR="00793EBA" w:rsidRDefault="00793EBA">
      <w:pPr>
        <w:ind w:firstLine="283"/>
        <w:jc w:val="both"/>
        <w:rPr>
          <w:color w:val="000000"/>
        </w:rPr>
      </w:pPr>
      <w:r>
        <w:rPr>
          <w:color w:val="000000"/>
        </w:rPr>
        <w:t>8.7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 разрабатываемых в ППР.</w:t>
      </w:r>
    </w:p>
    <w:p w:rsidR="00793EBA" w:rsidRDefault="00793EBA">
      <w:pPr>
        <w:ind w:firstLine="283"/>
        <w:jc w:val="both"/>
        <w:rPr>
          <w:color w:val="000000"/>
        </w:rPr>
      </w:pPr>
      <w:r>
        <w:rPr>
          <w:color w:val="000000"/>
        </w:rPr>
        <w:t>8.8 «Постель» состоит из направляющих и поперечных связей и определяет начальную поверхность покрытия. Устройство «постели» производится на сплошном или частичном подмащивании. Рихтовка «постели» производится подтяжкой к упорам, закрепленным на опорном контуре.</w:t>
      </w:r>
    </w:p>
    <w:p w:rsidR="00793EBA" w:rsidRDefault="00793EBA">
      <w:pPr>
        <w:ind w:firstLine="283"/>
        <w:jc w:val="both"/>
        <w:rPr>
          <w:color w:val="000000"/>
        </w:rPr>
      </w:pPr>
      <w:r>
        <w:rPr>
          <w:color w:val="000000"/>
        </w:rPr>
        <w:t>8.9 Возможен вариант монтажа прямоугольных покрытий, разворачивая рулоны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793EBA" w:rsidRDefault="00793EBA">
      <w:pPr>
        <w:ind w:firstLine="283"/>
        <w:jc w:val="both"/>
        <w:rPr>
          <w:color w:val="000000"/>
        </w:rPr>
      </w:pPr>
      <w:r>
        <w:rPr>
          <w:color w:val="000000"/>
        </w:rPr>
        <w:t>8.10 Уложенное полотнище следует временно закрепить от возможного выхлопа при срыве от ветровой нагрузки.</w:t>
      </w:r>
    </w:p>
    <w:p w:rsidR="00793EBA" w:rsidRDefault="00793EBA">
      <w:pPr>
        <w:ind w:firstLine="283"/>
        <w:jc w:val="both"/>
        <w:rPr>
          <w:color w:val="000000"/>
        </w:rPr>
      </w:pPr>
      <w:r>
        <w:rPr>
          <w:color w:val="000000"/>
        </w:rPr>
        <w:t>8.11 Для монтажа конструкций покрытий, круглых и овальных в плане, устанавливают центральную опору.</w:t>
      </w:r>
    </w:p>
    <w:p w:rsidR="00793EBA" w:rsidRDefault="00793EBA">
      <w:pPr>
        <w:ind w:firstLine="283"/>
        <w:jc w:val="both"/>
        <w:rPr>
          <w:color w:val="000000"/>
        </w:rPr>
      </w:pPr>
      <w:r>
        <w:rPr>
          <w:color w:val="000000"/>
        </w:rPr>
        <w:t>8.12 Натяжение и проектное закрепление покрытия выполняют после геодезического контроля в последовательности, указанной в проекте сооружения. Там же приводятся предельные отклонения фактического положения смонтированных конструкций.</w:t>
      </w:r>
    </w:p>
    <w:p w:rsidR="00793EBA" w:rsidRDefault="00793EBA">
      <w:pPr>
        <w:ind w:firstLine="283"/>
        <w:jc w:val="both"/>
        <w:rPr>
          <w:color w:val="000000"/>
        </w:rPr>
      </w:pPr>
      <w:r>
        <w:rPr>
          <w:color w:val="000000"/>
        </w:rPr>
        <w:t>8.13 Проектное закрепление полотнищ между собой выполняется сваркой под флюсом, электрозаклепками и высокопрочными болтами в последовательности, указанной в ППР.</w:t>
      </w:r>
    </w:p>
    <w:p w:rsidR="00793EBA" w:rsidRDefault="00793EBA">
      <w:pPr>
        <w:pStyle w:val="1"/>
      </w:pPr>
      <w:bookmarkStart w:id="11" w:name="_Toc6017988"/>
      <w:r>
        <w:t>9 МОНТАЖ КОНСТРУКЦИЙ ТРАНСПОРТЕРНЫХ ГАЛЕРЕЙ</w:t>
      </w:r>
      <w:bookmarkEnd w:id="11"/>
    </w:p>
    <w:p w:rsidR="00793EBA" w:rsidRDefault="00793EBA">
      <w:pPr>
        <w:ind w:firstLine="283"/>
        <w:jc w:val="both"/>
        <w:rPr>
          <w:color w:val="000000"/>
        </w:rPr>
      </w:pPr>
      <w:r>
        <w:rPr>
          <w:color w:val="000000"/>
        </w:rPr>
        <w:t>9.1 Транспортерные галереи - горизонтальные и наклонные протяженные сооружения, предназначенные для размещения транспортеров, обеспечивающих транспортировку продуктов технологических процессов различных промышленных производств.</w:t>
      </w:r>
    </w:p>
    <w:p w:rsidR="00793EBA" w:rsidRDefault="00793EBA">
      <w:pPr>
        <w:ind w:firstLine="283"/>
        <w:jc w:val="both"/>
        <w:rPr>
          <w:color w:val="000000"/>
        </w:rPr>
      </w:pPr>
      <w:r>
        <w:rPr>
          <w:color w:val="000000"/>
        </w:rPr>
        <w:t xml:space="preserve">9.2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w:t>
      </w:r>
      <w:hyperlink w:anchor="TO0000003" w:tooltip="Таблица 9.1" w:history="1">
        <w:r>
          <w:rPr>
            <w:rStyle w:val="a3"/>
          </w:rPr>
          <w:t>9.1.</w:t>
        </w:r>
      </w:hyperlink>
      <w:r>
        <w:rPr>
          <w:color w:val="000000"/>
        </w:rPr>
        <w:t xml:space="preserve"> Эллиптичность цилиндрических оболочек (труб) при наружном диаметре </w:t>
      </w:r>
      <w:r>
        <w:rPr>
          <w:color w:val="000000"/>
          <w:lang w:val="en-US"/>
        </w:rPr>
        <w:t>D</w:t>
      </w:r>
      <w:r>
        <w:rPr>
          <w:color w:val="000000"/>
        </w:rPr>
        <w:t xml:space="preserve"> не должна превышать 0,005 D.</w:t>
      </w:r>
    </w:p>
    <w:p w:rsidR="00793EBA" w:rsidRDefault="00793EBA">
      <w:pPr>
        <w:spacing w:before="120" w:after="120"/>
        <w:jc w:val="right"/>
        <w:rPr>
          <w:color w:val="000000"/>
        </w:rPr>
      </w:pPr>
      <w:r>
        <w:rPr>
          <w:color w:val="000000"/>
        </w:rPr>
        <w:t>Таблица 9.1</w:t>
      </w:r>
    </w:p>
    <w:tbl>
      <w:tblPr>
        <w:tblW w:w="5000" w:type="pct"/>
        <w:jc w:val="center"/>
        <w:tblCellMar>
          <w:left w:w="28" w:type="dxa"/>
          <w:right w:w="28" w:type="dxa"/>
        </w:tblCellMar>
        <w:tblLook w:val="0000" w:firstRow="0" w:lastRow="0" w:firstColumn="0" w:lastColumn="0" w:noHBand="0" w:noVBand="0"/>
      </w:tblPr>
      <w:tblGrid>
        <w:gridCol w:w="3422"/>
        <w:gridCol w:w="1468"/>
        <w:gridCol w:w="1508"/>
        <w:gridCol w:w="2729"/>
      </w:tblGrid>
      <w:tr w:rsidR="00793EBA">
        <w:trPr>
          <w:cantSplit/>
          <w:tblHeader/>
          <w:jc w:val="center"/>
        </w:trPr>
        <w:tc>
          <w:tcPr>
            <w:tcW w:w="1875"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12" w:name="TO0000003"/>
            <w:r>
              <w:rPr>
                <w:sz w:val="20"/>
                <w:szCs w:val="16"/>
              </w:rPr>
              <w:t>Интервалы номинальных размеров, мм</w:t>
            </w:r>
          </w:p>
        </w:tc>
        <w:tc>
          <w:tcPr>
            <w:tcW w:w="163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Предельные отклонения, мм</w:t>
            </w:r>
          </w:p>
        </w:tc>
        <w:tc>
          <w:tcPr>
            <w:tcW w:w="1495"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Контроль (метод, объем, вид регистрации)</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80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линейных размеров</w:t>
            </w:r>
          </w:p>
        </w:tc>
        <w:tc>
          <w:tcPr>
            <w:tcW w:w="82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равенства диагоналей</w:t>
            </w: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r>
      <w:tr w:rsidR="00793EBA">
        <w:trPr>
          <w:cantSplit/>
          <w:jc w:val="center"/>
        </w:trPr>
        <w:tc>
          <w:tcPr>
            <w:tcW w:w="1875"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От 2500 до 4000 вкл.</w:t>
            </w:r>
          </w:p>
        </w:tc>
        <w:tc>
          <w:tcPr>
            <w:tcW w:w="804"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w:t>
            </w:r>
          </w:p>
        </w:tc>
        <w:tc>
          <w:tcPr>
            <w:tcW w:w="82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+12</w:t>
            </w:r>
          </w:p>
        </w:tc>
        <w:tc>
          <w:tcPr>
            <w:tcW w:w="1495" w:type="pct"/>
            <w:vMerge w:val="restar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Измерительный, каждый конструктивный элемент и блок, журнал работ</w:t>
            </w:r>
          </w:p>
        </w:tc>
      </w:tr>
      <w:tr w:rsidR="00793EBA">
        <w:trPr>
          <w:cantSplit/>
          <w:jc w:val="center"/>
        </w:trPr>
        <w:tc>
          <w:tcPr>
            <w:tcW w:w="1875"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Св. 4000» 8000 »</w:t>
            </w:r>
          </w:p>
        </w:tc>
        <w:tc>
          <w:tcPr>
            <w:tcW w:w="80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±6</w:t>
            </w:r>
          </w:p>
        </w:tc>
        <w:tc>
          <w:tcPr>
            <w:tcW w:w="8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1875"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 8000 » 16000 »</w:t>
            </w:r>
          </w:p>
        </w:tc>
        <w:tc>
          <w:tcPr>
            <w:tcW w:w="80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±8</w:t>
            </w:r>
          </w:p>
        </w:tc>
        <w:tc>
          <w:tcPr>
            <w:tcW w:w="8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1875"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 16000 » 25000 »</w:t>
            </w:r>
          </w:p>
        </w:tc>
        <w:tc>
          <w:tcPr>
            <w:tcW w:w="80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8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±25</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1875" w:type="pc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 25000 » 40000 »</w:t>
            </w:r>
          </w:p>
        </w:tc>
        <w:tc>
          <w:tcPr>
            <w:tcW w:w="804"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±12</w:t>
            </w:r>
          </w:p>
        </w:tc>
        <w:tc>
          <w:tcPr>
            <w:tcW w:w="826"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±30</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bl>
    <w:bookmarkEnd w:id="12"/>
    <w:p w:rsidR="00793EBA" w:rsidRDefault="00793EBA">
      <w:pPr>
        <w:spacing w:before="120"/>
        <w:ind w:firstLine="284"/>
        <w:jc w:val="both"/>
        <w:rPr>
          <w:color w:val="000000"/>
        </w:rPr>
      </w:pPr>
      <w:r>
        <w:rPr>
          <w:color w:val="000000"/>
        </w:rPr>
        <w:t xml:space="preserve">Предельные отклонения положения колонн и пролетных строений не должны превышать величин, приведенных в таблице </w:t>
      </w:r>
      <w:hyperlink w:anchor="TO0000003" w:tooltip="Таблица 9.1" w:history="1">
        <w:r>
          <w:rPr>
            <w:rStyle w:val="a3"/>
          </w:rPr>
          <w:t>9.2</w:t>
        </w:r>
      </w:hyperlink>
      <w:r>
        <w:rPr>
          <w:color w:val="000000"/>
        </w:rPr>
        <w:t>.</w:t>
      </w:r>
    </w:p>
    <w:p w:rsidR="00793EBA" w:rsidRDefault="00793EBA">
      <w:pPr>
        <w:spacing w:before="120" w:after="120"/>
        <w:jc w:val="right"/>
        <w:rPr>
          <w:color w:val="000000"/>
        </w:rPr>
      </w:pPr>
      <w:r>
        <w:rPr>
          <w:color w:val="000000"/>
        </w:rPr>
        <w:t>Таблица 9.2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77"/>
        <w:gridCol w:w="1395"/>
        <w:gridCol w:w="3455"/>
      </w:tblGrid>
      <w:tr w:rsidR="00793EBA">
        <w:trPr>
          <w:tblHeader/>
          <w:jc w:val="center"/>
        </w:trPr>
        <w:tc>
          <w:tcPr>
            <w:tcW w:w="234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Параметр</w:t>
            </w:r>
          </w:p>
        </w:tc>
        <w:tc>
          <w:tcPr>
            <w:tcW w:w="764"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Предельные отклонения, мм</w:t>
            </w:r>
          </w:p>
        </w:tc>
        <w:tc>
          <w:tcPr>
            <w:tcW w:w="189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Контроль (метод, объем, вид регистрации)</w:t>
            </w:r>
          </w:p>
        </w:tc>
      </w:tr>
      <w:tr w:rsidR="00793EBA">
        <w:trPr>
          <w:jc w:val="center"/>
        </w:trPr>
        <w:tc>
          <w:tcPr>
            <w:tcW w:w="2343"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8"/>
              </w:rPr>
              <w:t>1 Отклонения отметок опорных поверхностей колонн от проектных</w:t>
            </w:r>
          </w:p>
        </w:tc>
        <w:tc>
          <w:tcPr>
            <w:tcW w:w="764"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8"/>
              </w:rPr>
              <w:t>±5</w:t>
            </w:r>
          </w:p>
        </w:tc>
        <w:tc>
          <w:tcPr>
            <w:tcW w:w="1893"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8"/>
              </w:rPr>
              <w:t>Инструментальный, каждая колонна, геодезическая исполнительная схема</w:t>
            </w:r>
          </w:p>
        </w:tc>
      </w:tr>
      <w:tr w:rsidR="00793EBA">
        <w:trPr>
          <w:jc w:val="center"/>
        </w:trPr>
        <w:tc>
          <w:tcPr>
            <w:tcW w:w="2343"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2 Смещение осей колонн в нижнем сечении с разбивочных осей на фундаменте</w:t>
            </w:r>
          </w:p>
        </w:tc>
        <w:tc>
          <w:tcPr>
            <w:tcW w:w="76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±5</w:t>
            </w:r>
          </w:p>
        </w:tc>
        <w:tc>
          <w:tcPr>
            <w:tcW w:w="18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То же</w:t>
            </w:r>
          </w:p>
        </w:tc>
      </w:tr>
      <w:tr w:rsidR="00793EBA">
        <w:trPr>
          <w:jc w:val="center"/>
        </w:trPr>
        <w:tc>
          <w:tcPr>
            <w:tcW w:w="2343"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3 Отклонения отметок опорных плит пролетных строений</w:t>
            </w:r>
          </w:p>
        </w:tc>
        <w:tc>
          <w:tcPr>
            <w:tcW w:w="76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±15</w:t>
            </w:r>
          </w:p>
        </w:tc>
        <w:tc>
          <w:tcPr>
            <w:tcW w:w="18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w:t>
            </w:r>
          </w:p>
        </w:tc>
      </w:tr>
      <w:tr w:rsidR="00793EBA">
        <w:trPr>
          <w:cantSplit/>
          <w:jc w:val="center"/>
        </w:trPr>
        <w:tc>
          <w:tcPr>
            <w:tcW w:w="2343" w:type="pct"/>
            <w:tcBorders>
              <w:top w:val="nil"/>
              <w:left w:val="single" w:sz="4" w:space="0" w:color="auto"/>
              <w:bottom w:val="nil"/>
              <w:right w:val="single" w:sz="4" w:space="0" w:color="auto"/>
            </w:tcBorders>
          </w:tcPr>
          <w:p w:rsidR="00793EBA" w:rsidRDefault="00793EBA">
            <w:pPr>
              <w:jc w:val="both"/>
              <w:rPr>
                <w:color w:val="000000"/>
                <w:sz w:val="20"/>
                <w:szCs w:val="18"/>
              </w:rPr>
            </w:pPr>
            <w:r>
              <w:rPr>
                <w:color w:val="000000"/>
                <w:sz w:val="20"/>
                <w:szCs w:val="18"/>
              </w:rPr>
              <w:t>4 Смещение оси пролетного строения с осей колонн:</w:t>
            </w:r>
          </w:p>
          <w:p w:rsidR="00793EBA" w:rsidRDefault="00793EBA">
            <w:pPr>
              <w:ind w:firstLine="288"/>
              <w:jc w:val="both"/>
              <w:rPr>
                <w:color w:val="000000"/>
                <w:sz w:val="20"/>
              </w:rPr>
            </w:pPr>
            <w:r>
              <w:rPr>
                <w:color w:val="000000"/>
                <w:sz w:val="20"/>
                <w:szCs w:val="18"/>
              </w:rPr>
              <w:t>в плоскости</w:t>
            </w:r>
          </w:p>
        </w:tc>
        <w:tc>
          <w:tcPr>
            <w:tcW w:w="764"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±20</w:t>
            </w:r>
          </w:p>
        </w:tc>
        <w:tc>
          <w:tcPr>
            <w:tcW w:w="1893" w:type="pct"/>
            <w:vMerge w:val="restar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Инструментальный, каждая колонна, геодезическая исполнительная схема</w:t>
            </w:r>
          </w:p>
        </w:tc>
      </w:tr>
      <w:tr w:rsidR="00793EBA">
        <w:trPr>
          <w:cantSplit/>
          <w:jc w:val="center"/>
        </w:trPr>
        <w:tc>
          <w:tcPr>
            <w:tcW w:w="2343" w:type="pct"/>
            <w:tcBorders>
              <w:top w:val="nil"/>
              <w:left w:val="single" w:sz="4" w:space="0" w:color="auto"/>
              <w:bottom w:val="single" w:sz="4" w:space="0" w:color="auto"/>
              <w:right w:val="single" w:sz="4" w:space="0" w:color="auto"/>
            </w:tcBorders>
          </w:tcPr>
          <w:p w:rsidR="00793EBA" w:rsidRDefault="00793EBA">
            <w:pPr>
              <w:ind w:firstLine="288"/>
              <w:jc w:val="both"/>
              <w:rPr>
                <w:color w:val="000000"/>
                <w:sz w:val="20"/>
              </w:rPr>
            </w:pPr>
            <w:r>
              <w:rPr>
                <w:color w:val="000000"/>
                <w:sz w:val="20"/>
                <w:szCs w:val="18"/>
              </w:rPr>
              <w:t>из плоскости</w:t>
            </w:r>
          </w:p>
        </w:tc>
        <w:tc>
          <w:tcPr>
            <w:tcW w:w="764"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±8</w:t>
            </w:r>
          </w:p>
        </w:tc>
        <w:tc>
          <w:tcPr>
            <w:tcW w:w="0" w:type="auto"/>
            <w:vMerge/>
            <w:tcBorders>
              <w:top w:val="nil"/>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bl>
    <w:p w:rsidR="00793EBA" w:rsidRDefault="00793EBA">
      <w:pPr>
        <w:spacing w:before="120"/>
        <w:ind w:firstLine="284"/>
        <w:jc w:val="both"/>
        <w:rPr>
          <w:color w:val="000000"/>
        </w:rPr>
      </w:pPr>
      <w:r>
        <w:rPr>
          <w:color w:val="000000"/>
        </w:rPr>
        <w:t>9.3 Монтаж галерей следует начинать с пространственных опор, укрупненными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793EBA" w:rsidRDefault="00793EBA">
      <w:pPr>
        <w:ind w:firstLine="283"/>
        <w:jc w:val="both"/>
        <w:rPr>
          <w:color w:val="000000"/>
        </w:rPr>
      </w:pPr>
      <w:r>
        <w:rPr>
          <w:color w:val="000000"/>
        </w:rPr>
        <w:t>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793EBA" w:rsidRDefault="00793EBA">
      <w:pPr>
        <w:ind w:firstLine="283"/>
        <w:jc w:val="both"/>
        <w:rPr>
          <w:color w:val="000000"/>
        </w:rPr>
      </w:pPr>
      <w:r>
        <w:rPr>
          <w:color w:val="000000"/>
        </w:rPr>
        <w:t>9.5 При недостаточной грузоподъемности монтажного механизма для подъема укрупненных блоков целесообразно применение временной опоры, конструкция которой разрабатывается в ППР.</w:t>
      </w:r>
    </w:p>
    <w:p w:rsidR="00793EBA" w:rsidRDefault="00793EBA">
      <w:pPr>
        <w:ind w:firstLine="283"/>
        <w:jc w:val="both"/>
        <w:rPr>
          <w:color w:val="000000"/>
        </w:rPr>
      </w:pPr>
      <w:r>
        <w:rPr>
          <w:color w:val="000000"/>
        </w:rPr>
        <w:t>9.6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793EBA" w:rsidRDefault="00793EBA">
      <w:pPr>
        <w:ind w:firstLine="283"/>
        <w:jc w:val="both"/>
        <w:rPr>
          <w:color w:val="000000"/>
        </w:rPr>
      </w:pPr>
      <w:r>
        <w:rPr>
          <w:color w:val="000000"/>
        </w:rPr>
        <w:t>9.7 При технико-экономическом обосновании, выполняемом разработчиком ППР,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 по ППР.</w:t>
      </w:r>
    </w:p>
    <w:p w:rsidR="00793EBA" w:rsidRDefault="00793EBA">
      <w:pPr>
        <w:ind w:firstLine="283"/>
        <w:jc w:val="both"/>
        <w:rPr>
          <w:color w:val="000000"/>
        </w:rPr>
      </w:pPr>
      <w:r>
        <w:rPr>
          <w:color w:val="000000"/>
        </w:rPr>
        <w:t>9.8 Блоки оболочечных галерей собираются из листовых заготовок, поставляемых заводами-изготовителями на транспортабельных барабанах.</w:t>
      </w:r>
    </w:p>
    <w:p w:rsidR="00793EBA" w:rsidRDefault="00793EBA">
      <w:pPr>
        <w:ind w:firstLine="283"/>
        <w:jc w:val="both"/>
        <w:rPr>
          <w:color w:val="000000"/>
        </w:rPr>
      </w:pPr>
      <w:r>
        <w:rPr>
          <w:color w:val="000000"/>
        </w:rPr>
        <w:t>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793EBA" w:rsidRDefault="00793EBA">
      <w:pPr>
        <w:pStyle w:val="1"/>
      </w:pPr>
      <w:bookmarkStart w:id="13" w:name="_Toc6017989"/>
      <w:r>
        <w:t>10 МОНТАЖ КОНСТРУКЦИЙ БАШЕН ВЫТЯЖНЫХ ТРУБ МЕТОДОМ ПОДРАЩИВАНИЯ</w:t>
      </w:r>
      <w:bookmarkEnd w:id="13"/>
    </w:p>
    <w:p w:rsidR="00793EBA" w:rsidRDefault="00793EBA">
      <w:pPr>
        <w:ind w:firstLine="283"/>
        <w:jc w:val="both"/>
        <w:rPr>
          <w:color w:val="000000"/>
        </w:rPr>
      </w:pPr>
      <w:r>
        <w:rPr>
          <w:color w:val="000000"/>
        </w:rPr>
        <w:t>10.1 Вытяжная башня состоит из несущего решетчатого стального каркаса, внутри которого размешаются один или несколько газоотводящих стволов.</w:t>
      </w:r>
    </w:p>
    <w:p w:rsidR="00793EBA" w:rsidRDefault="00793EBA">
      <w:pPr>
        <w:ind w:firstLine="283"/>
        <w:jc w:val="both"/>
        <w:rPr>
          <w:color w:val="000000"/>
        </w:rPr>
      </w:pPr>
      <w:r>
        <w:rPr>
          <w:color w:val="000000"/>
        </w:rPr>
        <w:t xml:space="preserve">10.2 Стальные решетчатые конструкции проектируются в виде сочетания нижней пирамидальной части высотой до </w:t>
      </w:r>
      <w:smartTag w:uri="urn:schemas-microsoft-com:office:smarttags" w:element="metricconverter">
        <w:smartTagPr>
          <w:attr w:name="ProductID" w:val="50 м"/>
        </w:smartTagPr>
        <w:r>
          <w:rPr>
            <w:color w:val="000000"/>
          </w:rPr>
          <w:t>50 м</w:t>
        </w:r>
      </w:smartTag>
      <w:r>
        <w:rPr>
          <w:color w:val="000000"/>
        </w:rPr>
        <w:t xml:space="preserve"> и верхней призматической прямоугольного или треугольного сечения.</w:t>
      </w:r>
    </w:p>
    <w:p w:rsidR="00793EBA" w:rsidRDefault="00793EBA">
      <w:pPr>
        <w:ind w:firstLine="283"/>
        <w:jc w:val="both"/>
        <w:rPr>
          <w:color w:val="000000"/>
        </w:rPr>
      </w:pPr>
      <w:r>
        <w:rPr>
          <w:color w:val="000000"/>
        </w:rPr>
        <w:t xml:space="preserve">10.3 Монтаж башен методом подращивания эффективен при их высоте более </w:t>
      </w:r>
      <w:smartTag w:uri="urn:schemas-microsoft-com:office:smarttags" w:element="metricconverter">
        <w:smartTagPr>
          <w:attr w:name="ProductID" w:val="120 м"/>
        </w:smartTagPr>
        <w:r>
          <w:rPr>
            <w:color w:val="000000"/>
          </w:rPr>
          <w:t>120 м</w:t>
        </w:r>
      </w:smartTag>
      <w:r>
        <w:rPr>
          <w:color w:val="000000"/>
        </w:rPr>
        <w:t>, так как в этом случае исключается необходимость в применении крана с большими грузоподъемными характеристиками либо самоподъемных кранов.</w:t>
      </w:r>
    </w:p>
    <w:p w:rsidR="00793EBA" w:rsidRDefault="00793EBA">
      <w:pPr>
        <w:ind w:firstLine="283"/>
        <w:jc w:val="both"/>
        <w:rPr>
          <w:color w:val="000000"/>
        </w:rPr>
      </w:pPr>
      <w:r>
        <w:rPr>
          <w:color w:val="000000"/>
        </w:rPr>
        <w:t>10.4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793EBA" w:rsidRDefault="00793EBA">
      <w:pPr>
        <w:ind w:firstLine="283"/>
        <w:jc w:val="both"/>
        <w:rPr>
          <w:color w:val="000000"/>
        </w:rPr>
      </w:pPr>
      <w:r>
        <w:rPr>
          <w:color w:val="000000"/>
        </w:rPr>
        <w:t xml:space="preserve">10.5 Скорость ветра при выдвижке не должна превышать 7 м/с на отметке </w:t>
      </w:r>
      <w:smartTag w:uri="urn:schemas-microsoft-com:office:smarttags" w:element="metricconverter">
        <w:smartTagPr>
          <w:attr w:name="ProductID" w:val="10 м"/>
        </w:smartTagPr>
        <w:r>
          <w:rPr>
            <w:color w:val="000000"/>
          </w:rPr>
          <w:t>10 м</w:t>
        </w:r>
      </w:smartTag>
      <w:r>
        <w:rPr>
          <w:color w:val="000000"/>
        </w:rPr>
        <w:t>.</w:t>
      </w:r>
    </w:p>
    <w:p w:rsidR="00793EBA" w:rsidRDefault="00793EBA">
      <w:pPr>
        <w:ind w:firstLine="283"/>
        <w:jc w:val="both"/>
        <w:rPr>
          <w:color w:val="000000"/>
        </w:rPr>
      </w:pPr>
      <w:r>
        <w:rPr>
          <w:color w:val="000000"/>
        </w:rPr>
        <w:t>10.6 Поскольку метод монтажа башен подращиванием предъявляет определенные требования к их проектно-конструктивному решению, необходимо осуществлять проектирование стальных конструкций таких сооружений с участием специалистов организаций, занимающихся разработкой технологий монтажа указанным методом.</w:t>
      </w:r>
    </w:p>
    <w:p w:rsidR="00793EBA" w:rsidRDefault="00793EBA">
      <w:pPr>
        <w:ind w:firstLine="283"/>
        <w:jc w:val="both"/>
        <w:rPr>
          <w:color w:val="000000"/>
        </w:rPr>
      </w:pPr>
      <w:r>
        <w:rPr>
          <w:color w:val="000000"/>
        </w:rPr>
        <w:t>10.7 Стальные решетчатые конструкции поставляются заводами-изготовителями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793EBA" w:rsidRDefault="00793EBA">
      <w:pPr>
        <w:ind w:firstLine="283"/>
        <w:jc w:val="both"/>
        <w:rPr>
          <w:color w:val="000000"/>
        </w:rPr>
      </w:pPr>
      <w:r>
        <w:rPr>
          <w:color w:val="000000"/>
        </w:rPr>
        <w:t xml:space="preserve">10.8 Фундамент башен следует принимать перед началом монтажа в соответствии с требованиями таблицы </w:t>
      </w:r>
      <w:hyperlink w:anchor="TO0000005" w:tooltip="Таблица 10.1" w:history="1">
        <w:r>
          <w:rPr>
            <w:rStyle w:val="a3"/>
          </w:rPr>
          <w:t>10.1</w:t>
        </w:r>
      </w:hyperlink>
      <w:r>
        <w:rPr>
          <w:color w:val="000000"/>
        </w:rPr>
        <w:t>.</w:t>
      </w:r>
    </w:p>
    <w:p w:rsidR="00793EBA" w:rsidRDefault="00793EBA">
      <w:pPr>
        <w:spacing w:before="120" w:after="120"/>
        <w:jc w:val="right"/>
        <w:rPr>
          <w:color w:val="000000"/>
        </w:rPr>
      </w:pPr>
      <w:r>
        <w:rPr>
          <w:color w:val="000000"/>
        </w:rPr>
        <w:t>Таблица 10.1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988"/>
        <w:gridCol w:w="2908"/>
        <w:gridCol w:w="3231"/>
      </w:tblGrid>
      <w:tr w:rsidR="00793EBA">
        <w:trPr>
          <w:tblHeader/>
          <w:jc w:val="center"/>
        </w:trPr>
        <w:tc>
          <w:tcPr>
            <w:tcW w:w="163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14" w:name="TO0000005"/>
            <w:r>
              <w:rPr>
                <w:sz w:val="20"/>
                <w:szCs w:val="18"/>
              </w:rPr>
              <w:t>Параметр</w:t>
            </w:r>
          </w:p>
        </w:tc>
        <w:tc>
          <w:tcPr>
            <w:tcW w:w="159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Предельные отклонения</w:t>
            </w:r>
          </w:p>
        </w:tc>
        <w:tc>
          <w:tcPr>
            <w:tcW w:w="177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Контроль (метод, объем, вид регистрации)</w:t>
            </w:r>
          </w:p>
        </w:tc>
      </w:tr>
      <w:tr w:rsidR="00793EBA">
        <w:trPr>
          <w:jc w:val="center"/>
        </w:trPr>
        <w:tc>
          <w:tcPr>
            <w:tcW w:w="163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1 Расстояние между центрами фундаментов одной башни</w:t>
            </w:r>
          </w:p>
        </w:tc>
        <w:tc>
          <w:tcPr>
            <w:tcW w:w="159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smartTag w:uri="urn:schemas-microsoft-com:office:smarttags" w:element="metricconverter">
              <w:smartTagPr>
                <w:attr w:name="ProductID" w:val="10 мм"/>
              </w:smartTagPr>
              <w:r>
                <w:rPr>
                  <w:color w:val="000000"/>
                  <w:sz w:val="20"/>
                  <w:szCs w:val="18"/>
                </w:rPr>
                <w:t>10 мм</w:t>
              </w:r>
            </w:smartTag>
            <w:r>
              <w:rPr>
                <w:color w:val="000000"/>
                <w:sz w:val="20"/>
                <w:szCs w:val="18"/>
              </w:rPr>
              <w:t xml:space="preserve"> + 0,001 проектного расстояния, но не более </w:t>
            </w:r>
            <w:smartTag w:uri="urn:schemas-microsoft-com:office:smarttags" w:element="metricconverter">
              <w:smartTagPr>
                <w:attr w:name="ProductID" w:val="25 мм"/>
              </w:smartTagPr>
              <w:r>
                <w:rPr>
                  <w:color w:val="000000"/>
                  <w:sz w:val="20"/>
                  <w:szCs w:val="18"/>
                </w:rPr>
                <w:t>25 мм</w:t>
              </w:r>
            </w:smartTag>
          </w:p>
        </w:tc>
        <w:tc>
          <w:tcPr>
            <w:tcW w:w="1770"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Измерительный, каждый фундамент, геодезическая исполнительная схема</w:t>
            </w:r>
          </w:p>
        </w:tc>
      </w:tr>
      <w:tr w:rsidR="00793EBA">
        <w:trPr>
          <w:jc w:val="center"/>
        </w:trPr>
        <w:tc>
          <w:tcPr>
            <w:tcW w:w="163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2 Отметка плиты фундамента башни</w:t>
            </w:r>
          </w:p>
        </w:tc>
        <w:tc>
          <w:tcPr>
            <w:tcW w:w="159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 xml:space="preserve">± </w:t>
            </w:r>
            <w:smartTag w:uri="urn:schemas-microsoft-com:office:smarttags" w:element="metricconverter">
              <w:smartTagPr>
                <w:attr w:name="ProductID" w:val="10 мм"/>
              </w:smartTagPr>
              <w:r>
                <w:rPr>
                  <w:color w:val="000000"/>
                  <w:sz w:val="20"/>
                  <w:szCs w:val="18"/>
                </w:rPr>
                <w:t>10 мм</w:t>
              </w:r>
            </w:smartTag>
          </w:p>
        </w:tc>
        <w:tc>
          <w:tcPr>
            <w:tcW w:w="1770"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То же</w:t>
            </w:r>
          </w:p>
        </w:tc>
      </w:tr>
      <w:tr w:rsidR="00793EBA">
        <w:trPr>
          <w:jc w:val="center"/>
        </w:trPr>
        <w:tc>
          <w:tcPr>
            <w:tcW w:w="1637"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3 Разность отметок опорных плит под пояса башни</w:t>
            </w:r>
          </w:p>
        </w:tc>
        <w:tc>
          <w:tcPr>
            <w:tcW w:w="1593"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 xml:space="preserve">0,0007 базы, но не более </w:t>
            </w:r>
            <w:smartTag w:uri="urn:schemas-microsoft-com:office:smarttags" w:element="metricconverter">
              <w:smartTagPr>
                <w:attr w:name="ProductID" w:val="5 мм"/>
              </w:smartTagPr>
              <w:r>
                <w:rPr>
                  <w:color w:val="000000"/>
                  <w:sz w:val="20"/>
                  <w:szCs w:val="18"/>
                </w:rPr>
                <w:t>5 мм</w:t>
              </w:r>
            </w:smartTag>
          </w:p>
        </w:tc>
        <w:tc>
          <w:tcPr>
            <w:tcW w:w="1770"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Измерительный, каждая опорная плита, геодезическая исполнительная схема</w:t>
            </w:r>
          </w:p>
        </w:tc>
      </w:tr>
    </w:tbl>
    <w:bookmarkEnd w:id="14"/>
    <w:p w:rsidR="00793EBA" w:rsidRDefault="00793EBA">
      <w:pPr>
        <w:spacing w:before="120"/>
        <w:ind w:firstLine="284"/>
        <w:jc w:val="both"/>
        <w:rPr>
          <w:color w:val="000000"/>
        </w:rPr>
      </w:pPr>
      <w:r>
        <w:rPr>
          <w:color w:val="000000"/>
        </w:rPr>
        <w:t>10.9 Монтаж начинают с установки краном верхних секций призматической части на стенд, конструкции которого разрабатываются в ППР. Затем монтируются конструкции пирамидальной части.</w:t>
      </w:r>
    </w:p>
    <w:p w:rsidR="00793EBA" w:rsidRDefault="00793EBA">
      <w:pPr>
        <w:ind w:firstLine="283"/>
        <w:jc w:val="both"/>
        <w:rPr>
          <w:color w:val="000000"/>
        </w:rPr>
      </w:pPr>
      <w:r>
        <w:rPr>
          <w:color w:val="000000"/>
        </w:rPr>
        <w:t>10.10 С помощью полиспастов, верх которых закрепляется внутри пирамидальной части, а низ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793EBA" w:rsidRDefault="00793EBA">
      <w:pPr>
        <w:ind w:firstLine="283"/>
        <w:jc w:val="both"/>
        <w:rPr>
          <w:color w:val="000000"/>
        </w:rPr>
      </w:pPr>
      <w:r>
        <w:rPr>
          <w:color w:val="000000"/>
        </w:rPr>
        <w:t>10.11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793EBA" w:rsidRDefault="00793EBA">
      <w:pPr>
        <w:ind w:firstLine="283"/>
        <w:jc w:val="both"/>
        <w:rPr>
          <w:color w:val="000000"/>
        </w:rPr>
      </w:pPr>
      <w:r>
        <w:rPr>
          <w:color w:val="000000"/>
        </w:rPr>
        <w:t xml:space="preserve">10.12 Предельные отклонения законченных монтажом конструкций башен от проектного положения не должны превышать величин, указанных в таблице </w:t>
      </w:r>
      <w:hyperlink w:anchor="TO0000006" w:tooltip="Таблица 10.2" w:history="1">
        <w:r>
          <w:rPr>
            <w:rStyle w:val="a3"/>
          </w:rPr>
          <w:t>10.2</w:t>
        </w:r>
      </w:hyperlink>
      <w:r>
        <w:rPr>
          <w:color w:val="000000"/>
        </w:rPr>
        <w:t>.</w:t>
      </w:r>
    </w:p>
    <w:p w:rsidR="00793EBA" w:rsidRDefault="00793EBA">
      <w:pPr>
        <w:spacing w:before="120" w:after="120"/>
        <w:jc w:val="right"/>
        <w:rPr>
          <w:color w:val="000000"/>
        </w:rPr>
      </w:pPr>
      <w:r>
        <w:rPr>
          <w:color w:val="000000"/>
        </w:rPr>
        <w:t>Таблица 10.2</w:t>
      </w:r>
    </w:p>
    <w:tbl>
      <w:tblPr>
        <w:tblW w:w="5000" w:type="pct"/>
        <w:jc w:val="center"/>
        <w:tblCellMar>
          <w:left w:w="28" w:type="dxa"/>
          <w:right w:w="28" w:type="dxa"/>
        </w:tblCellMar>
        <w:tblLook w:val="0000" w:firstRow="0" w:lastRow="0" w:firstColumn="0" w:lastColumn="0" w:noHBand="0" w:noVBand="0"/>
      </w:tblPr>
      <w:tblGrid>
        <w:gridCol w:w="3341"/>
        <w:gridCol w:w="2933"/>
        <w:gridCol w:w="2853"/>
      </w:tblGrid>
      <w:tr w:rsidR="00793EBA">
        <w:trPr>
          <w:tblHeader/>
          <w:jc w:val="center"/>
        </w:trPr>
        <w:tc>
          <w:tcPr>
            <w:tcW w:w="183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15" w:name="TO0000006"/>
            <w:r>
              <w:rPr>
                <w:sz w:val="20"/>
                <w:szCs w:val="16"/>
              </w:rPr>
              <w:t>Параметр</w:t>
            </w:r>
          </w:p>
        </w:tc>
        <w:tc>
          <w:tcPr>
            <w:tcW w:w="160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Предельные отклонения</w:t>
            </w:r>
          </w:p>
        </w:tc>
        <w:tc>
          <w:tcPr>
            <w:tcW w:w="156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Контроль (метод, объем, вид регистрации)</w:t>
            </w:r>
          </w:p>
        </w:tc>
      </w:tr>
      <w:tr w:rsidR="00793EBA">
        <w:trPr>
          <w:cantSplit/>
          <w:jc w:val="center"/>
        </w:trPr>
        <w:tc>
          <w:tcPr>
            <w:tcW w:w="1830"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Смещение оси ствола от проектного положения, мм:</w:t>
            </w:r>
          </w:p>
        </w:tc>
        <w:tc>
          <w:tcPr>
            <w:tcW w:w="160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p>
        </w:tc>
        <w:tc>
          <w:tcPr>
            <w:tcW w:w="1563" w:type="pct"/>
            <w:vMerge w:val="restar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Измерительный, каждая башня, геодезическая исполнительная схема</w:t>
            </w:r>
          </w:p>
        </w:tc>
      </w:tr>
      <w:tr w:rsidR="00793EBA">
        <w:trPr>
          <w:cantSplit/>
          <w:jc w:val="center"/>
        </w:trPr>
        <w:tc>
          <w:tcPr>
            <w:tcW w:w="1830"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башни объектов связи</w:t>
            </w:r>
          </w:p>
        </w:tc>
        <w:tc>
          <w:tcPr>
            <w:tcW w:w="160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0,001 высоты выверяемой точки над фундаментом</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1830" w:type="pc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башни вытяжных труб (одно- и многоствольные)</w:t>
            </w:r>
          </w:p>
        </w:tc>
        <w:tc>
          <w:tcPr>
            <w:tcW w:w="1607" w:type="pc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0,003 высоты выверяемой точки над фундаментом</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bl>
    <w:p w:rsidR="00793EBA" w:rsidRDefault="00793EBA">
      <w:pPr>
        <w:pStyle w:val="1"/>
      </w:pPr>
      <w:bookmarkStart w:id="16" w:name="_Toc6017990"/>
      <w:bookmarkEnd w:id="15"/>
      <w:r>
        <w:t>11 МОНТАЖ ЛЕГКИХ ОГРАЖДАЮЩИХ КОНСТРУКЦИЙ КРОВЛИ И СТЕН</w:t>
      </w:r>
      <w:bookmarkEnd w:id="16"/>
    </w:p>
    <w:p w:rsidR="00793EBA" w:rsidRDefault="00793EBA">
      <w:pPr>
        <w:ind w:firstLine="283"/>
        <w:jc w:val="both"/>
        <w:rPr>
          <w:color w:val="000000"/>
        </w:rPr>
      </w:pPr>
      <w:r>
        <w:rPr>
          <w:color w:val="000000"/>
        </w:rPr>
        <w:t xml:space="preserve">11.1 Установка стальных листовых гнутых профилей с трапециевидными гофрами (далее -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28" w:tooltip="Профили стальные листовые гнутые с трапециевидными гофрами для строительства. Технические условия" w:history="1">
        <w:r>
          <w:rPr>
            <w:rStyle w:val="a3"/>
          </w:rPr>
          <w:t>ГОСТ 24045</w:t>
        </w:r>
      </w:hyperlink>
      <w:r>
        <w:rPr>
          <w:color w:val="000000"/>
        </w:rPr>
        <w:t xml:space="preserve"> и соответствующими ТУ, с точностью ±</w:t>
      </w:r>
      <w:smartTag w:uri="urn:schemas-microsoft-com:office:smarttags" w:element="metricconverter">
        <w:smartTagPr>
          <w:attr w:name="ProductID" w:val="10 мм"/>
        </w:smartTagPr>
        <w:r>
          <w:rPr>
            <w:color w:val="000000"/>
          </w:rPr>
          <w:t>10 мм</w:t>
        </w:r>
      </w:smartTag>
      <w:r>
        <w:rPr>
          <w:color w:val="000000"/>
        </w:rPr>
        <w:t xml:space="preserve"> на ширину профилированного листа.</w:t>
      </w:r>
    </w:p>
    <w:p w:rsidR="00793EBA" w:rsidRDefault="00793EBA">
      <w:pPr>
        <w:ind w:firstLine="283"/>
        <w:jc w:val="both"/>
        <w:rPr>
          <w:color w:val="000000"/>
        </w:rPr>
      </w:pPr>
      <w:r>
        <w:rPr>
          <w:color w:val="000000"/>
        </w:rPr>
        <w:t>11.2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должны превышать ±</w:t>
      </w:r>
      <w:smartTag w:uri="urn:schemas-microsoft-com:office:smarttags" w:element="metricconverter">
        <w:smartTagPr>
          <w:attr w:name="ProductID" w:val="4 мм"/>
        </w:smartTagPr>
        <w:r>
          <w:rPr>
            <w:color w:val="000000"/>
          </w:rPr>
          <w:t>4 мм</w:t>
        </w:r>
      </w:smartTag>
      <w:r>
        <w:rPr>
          <w:color w:val="000000"/>
        </w:rPr>
        <w:t>.</w:t>
      </w:r>
    </w:p>
    <w:p w:rsidR="00793EBA" w:rsidRDefault="00793EBA">
      <w:pPr>
        <w:ind w:firstLine="283"/>
        <w:jc w:val="both"/>
        <w:rPr>
          <w:color w:val="000000"/>
        </w:rPr>
      </w:pPr>
      <w:r>
        <w:rPr>
          <w:color w:val="000000"/>
        </w:rPr>
        <w:t>11.3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требованиями рабочей документации.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w:t>
      </w:r>
    </w:p>
    <w:p w:rsidR="00793EBA" w:rsidRDefault="00793EBA">
      <w:pPr>
        <w:ind w:firstLine="283"/>
        <w:jc w:val="both"/>
        <w:rPr>
          <w:color w:val="000000"/>
        </w:rPr>
      </w:pPr>
      <w:r>
        <w:rPr>
          <w:color w:val="000000"/>
        </w:rPr>
        <w:t xml:space="preserve">11.4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полки одного из двух уголков пояса), на которые опирается гофрированный лист, более </w:t>
      </w:r>
      <w:smartTag w:uri="urn:schemas-microsoft-com:office:smarttags" w:element="metricconverter">
        <w:smartTagPr>
          <w:attr w:name="ProductID" w:val="100 мм"/>
        </w:smartTagPr>
        <w:r>
          <w:rPr>
            <w:color w:val="000000"/>
          </w:rPr>
          <w:t>100 мм</w:t>
        </w:r>
      </w:smartTag>
      <w:r>
        <w:rPr>
          <w:color w:val="000000"/>
        </w:rPr>
        <w:t>.</w:t>
      </w:r>
    </w:p>
    <w:p w:rsidR="00793EBA" w:rsidRDefault="00793EBA">
      <w:pPr>
        <w:ind w:firstLine="283"/>
        <w:jc w:val="both"/>
        <w:rPr>
          <w:color w:val="000000"/>
        </w:rPr>
      </w:pPr>
      <w:r>
        <w:rPr>
          <w:color w:val="000000"/>
        </w:rPr>
        <w:t xml:space="preserve">11.5 В продольном направлении гофрированные листы крепятся между собой с помощью комбинированных заклепок или самонарезающих винтов, шаг крепежа - </w:t>
      </w:r>
      <w:smartTag w:uri="urn:schemas-microsoft-com:office:smarttags" w:element="metricconverter">
        <w:smartTagPr>
          <w:attr w:name="ProductID" w:val="500 мм"/>
        </w:smartTagPr>
        <w:r>
          <w:rPr>
            <w:color w:val="000000"/>
          </w:rPr>
          <w:t>500 мм</w:t>
        </w:r>
      </w:smartTag>
      <w:r>
        <w:rPr>
          <w:color w:val="000000"/>
        </w:rPr>
        <w:t>, если это не оговорено проектной документацией.</w:t>
      </w:r>
    </w:p>
    <w:p w:rsidR="00793EBA" w:rsidRDefault="00793EBA">
      <w:pPr>
        <w:ind w:firstLine="283"/>
        <w:jc w:val="both"/>
        <w:rPr>
          <w:color w:val="000000"/>
        </w:rPr>
      </w:pPr>
      <w:r>
        <w:rPr>
          <w:color w:val="000000"/>
        </w:rPr>
        <w:t xml:space="preserve">11.6 Пароизоляция кровли должна быть уложена на нижний гофрированный лист с перехлестом отдельных листов пленки не менее </w:t>
      </w:r>
      <w:smartTag w:uri="urn:schemas-microsoft-com:office:smarttags" w:element="metricconverter">
        <w:smartTagPr>
          <w:attr w:name="ProductID" w:val="300 мм"/>
        </w:smartTagPr>
        <w:r>
          <w:rPr>
            <w:color w:val="000000"/>
          </w:rPr>
          <w:t>300 мм</w:t>
        </w:r>
      </w:smartTag>
      <w:r>
        <w:rPr>
          <w:color w:val="000000"/>
        </w:rPr>
        <w:t xml:space="preserve">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w:t>
      </w:r>
      <w:smartTag w:uri="urn:schemas-microsoft-com:office:smarttags" w:element="metricconverter">
        <w:smartTagPr>
          <w:attr w:name="ProductID" w:val="250 мм"/>
        </w:smartTagPr>
        <w:r>
          <w:rPr>
            <w:color w:val="000000"/>
          </w:rPr>
          <w:t>250 мм</w:t>
        </w:r>
      </w:smartTag>
      <w:r>
        <w:rPr>
          <w:color w:val="000000"/>
        </w:rPr>
        <w:t>.</w:t>
      </w:r>
    </w:p>
    <w:p w:rsidR="00793EBA" w:rsidRDefault="00793EBA">
      <w:pPr>
        <w:ind w:firstLine="283"/>
        <w:jc w:val="both"/>
        <w:rPr>
          <w:color w:val="000000"/>
        </w:rPr>
      </w:pPr>
      <w:r>
        <w:rPr>
          <w:color w:val="000000"/>
        </w:rPr>
        <w:t>11.7 Перед укладкой пароизоляции нижний настил кровли должен быть тщательно очищен щетками от грязи, пыли, стружки, льда, снега и воды.</w:t>
      </w:r>
    </w:p>
    <w:p w:rsidR="00793EBA" w:rsidRDefault="00793EBA">
      <w:pPr>
        <w:ind w:firstLine="283"/>
        <w:jc w:val="both"/>
        <w:rPr>
          <w:color w:val="000000"/>
        </w:rPr>
      </w:pPr>
      <w:r>
        <w:rPr>
          <w:color w:val="000000"/>
        </w:rPr>
        <w:t>11.8 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793EBA" w:rsidRDefault="00793EBA">
      <w:pPr>
        <w:ind w:firstLine="283"/>
        <w:jc w:val="both"/>
        <w:rPr>
          <w:color w:val="000000"/>
        </w:rPr>
      </w:pPr>
      <w:r>
        <w:rPr>
          <w:color w:val="000000"/>
        </w:rPr>
        <w:t xml:space="preserve">11.9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w:t>
      </w:r>
      <w:smartTag w:uri="urn:schemas-microsoft-com:office:smarttags" w:element="metricconverter">
        <w:smartTagPr>
          <w:attr w:name="ProductID" w:val="400 мм"/>
        </w:smartTagPr>
        <w:r>
          <w:rPr>
            <w:color w:val="000000"/>
          </w:rPr>
          <w:t>400 мм</w:t>
        </w:r>
      </w:smartTag>
      <w:r>
        <w:rPr>
          <w:color w:val="000000"/>
        </w:rPr>
        <w:t xml:space="preserve"> на промежуточных тетивах и с шагом </w:t>
      </w:r>
      <w:smartTag w:uri="urn:schemas-microsoft-com:office:smarttags" w:element="metricconverter">
        <w:smartTagPr>
          <w:attr w:name="ProductID" w:val="200 мм"/>
        </w:smartTagPr>
        <w:r>
          <w:rPr>
            <w:color w:val="000000"/>
          </w:rPr>
          <w:t>200 мм</w:t>
        </w:r>
      </w:smartTag>
      <w:r>
        <w:rPr>
          <w:color w:val="000000"/>
        </w:rPr>
        <w:t xml:space="preserve"> по карнизным тетивам, если в рабочей документации нет других требований.</w:t>
      </w:r>
    </w:p>
    <w:p w:rsidR="00793EBA" w:rsidRDefault="00793EBA">
      <w:pPr>
        <w:ind w:firstLine="283"/>
        <w:jc w:val="both"/>
        <w:rPr>
          <w:color w:val="000000"/>
        </w:rPr>
      </w:pPr>
      <w:r>
        <w:rPr>
          <w:color w:val="000000"/>
        </w:rPr>
        <w:t xml:space="preserve">11.10 В продольном направлении верхние листы крепятся между собой глухими комбинированными заклепками либо самонарезающими и самосверлящими винтами с шагом </w:t>
      </w:r>
      <w:smartTag w:uri="urn:schemas-microsoft-com:office:smarttags" w:element="metricconverter">
        <w:smartTagPr>
          <w:attr w:name="ProductID" w:val="500 мм"/>
        </w:smartTagPr>
        <w:r>
          <w:rPr>
            <w:color w:val="000000"/>
          </w:rPr>
          <w:t>500 мм</w:t>
        </w:r>
      </w:smartTag>
      <w:r>
        <w:rPr>
          <w:color w:val="000000"/>
        </w:rPr>
        <w:t>, если это не оговорено в рабочей документации.</w:t>
      </w:r>
    </w:p>
    <w:p w:rsidR="00793EBA" w:rsidRDefault="00793EBA">
      <w:pPr>
        <w:ind w:firstLine="283"/>
        <w:jc w:val="both"/>
        <w:rPr>
          <w:color w:val="000000"/>
        </w:rPr>
      </w:pPr>
      <w:r>
        <w:rPr>
          <w:color w:val="000000"/>
        </w:rPr>
        <w:t>11.11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793EBA" w:rsidRDefault="00793EBA">
      <w:pPr>
        <w:ind w:firstLine="283"/>
        <w:jc w:val="both"/>
        <w:rPr>
          <w:color w:val="000000"/>
        </w:rPr>
      </w:pPr>
      <w:r>
        <w:rPr>
          <w:color w:val="000000"/>
        </w:rPr>
        <w:t xml:space="preserve">11.12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w:t>
      </w:r>
      <w:smartTag w:uri="urn:schemas-microsoft-com:office:smarttags" w:element="metricconverter">
        <w:smartTagPr>
          <w:attr w:name="ProductID" w:val="60 мм"/>
        </w:smartTagPr>
        <w:r>
          <w:rPr>
            <w:color w:val="000000"/>
          </w:rPr>
          <w:t>60 мм</w:t>
        </w:r>
      </w:smartTag>
      <w:r>
        <w:rPr>
          <w:color w:val="000000"/>
        </w:rPr>
        <w:t>,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793EBA" w:rsidRDefault="00793EBA">
      <w:pPr>
        <w:ind w:firstLine="283"/>
        <w:jc w:val="both"/>
        <w:rPr>
          <w:color w:val="000000"/>
        </w:rPr>
      </w:pPr>
      <w:r>
        <w:rPr>
          <w:color w:val="000000"/>
        </w:rPr>
        <w:t>11.13 Во избежание повреждения лакокрасочного покрытия верхнего настила кровли при сверлении отверстий следует немедленно щетками удалять стружку с поверхности настила. Работы на верхнем настиле, перемещение грузов и складирование следует вести с переносных деревянных мостков, распределяющих давление по верхнему настилу кровли.</w:t>
      </w:r>
    </w:p>
    <w:p w:rsidR="00793EBA" w:rsidRDefault="00793EBA">
      <w:pPr>
        <w:ind w:firstLine="283"/>
        <w:jc w:val="both"/>
        <w:rPr>
          <w:color w:val="000000"/>
        </w:rPr>
      </w:pPr>
      <w:r>
        <w:rPr>
          <w:color w:val="000000"/>
        </w:rPr>
        <w:t>11.14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793EBA" w:rsidRDefault="00793EBA">
      <w:pPr>
        <w:ind w:firstLine="283"/>
        <w:jc w:val="both"/>
        <w:rPr>
          <w:color w:val="000000"/>
        </w:rPr>
      </w:pPr>
      <w:r>
        <w:rPr>
          <w:color w:val="000000"/>
        </w:rPr>
        <w:t xml:space="preserve">11.15 Складирование гофрированных листов кровли на строительной площадке должно осуществляться на деревянных прокладках сечением не менее 50 на </w:t>
      </w:r>
      <w:smartTag w:uri="urn:schemas-microsoft-com:office:smarttags" w:element="metricconverter">
        <w:smartTagPr>
          <w:attr w:name="ProductID" w:val="100 мм"/>
        </w:smartTagPr>
        <w:r>
          <w:rPr>
            <w:color w:val="000000"/>
          </w:rPr>
          <w:t>100 мм</w:t>
        </w:r>
      </w:smartTag>
      <w:r>
        <w:rPr>
          <w:color w:val="000000"/>
        </w:rPr>
        <w:t xml:space="preserve">, установленных на расстоянии не более </w:t>
      </w:r>
      <w:smartTag w:uri="urn:schemas-microsoft-com:office:smarttags" w:element="metricconverter">
        <w:smartTagPr>
          <w:attr w:name="ProductID" w:val="2500 мм"/>
        </w:smartTagPr>
        <w:r>
          <w:rPr>
            <w:color w:val="000000"/>
          </w:rPr>
          <w:t>2500 мм</w:t>
        </w:r>
      </w:smartTag>
      <w:r>
        <w:rPr>
          <w:color w:val="000000"/>
        </w:rPr>
        <w:t>. Пачки гофрированных листов могут быть уложены штабелями в составе не более двух ярусов.</w:t>
      </w:r>
    </w:p>
    <w:p w:rsidR="00793EBA" w:rsidRDefault="00793EBA">
      <w:pPr>
        <w:ind w:firstLine="283"/>
        <w:jc w:val="both"/>
        <w:rPr>
          <w:color w:val="000000"/>
        </w:rPr>
      </w:pPr>
      <w:r>
        <w:rPr>
          <w:color w:val="000000"/>
        </w:rPr>
        <w:t>11.16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укрытыми пленкой от атмосферных осадков.</w:t>
      </w:r>
    </w:p>
    <w:p w:rsidR="00793EBA" w:rsidRDefault="00793EBA">
      <w:pPr>
        <w:ind w:firstLine="283"/>
        <w:jc w:val="both"/>
        <w:rPr>
          <w:color w:val="000000"/>
        </w:rPr>
      </w:pPr>
      <w:r>
        <w:rPr>
          <w:color w:val="000000"/>
        </w:rPr>
        <w:t>11.17 Монтаж стен и перегородок зданий из легких металлических панелей типа «сэндвич» и монопанелей вертикальной и горизонтальной разрезки следует вести преимущественно попанельно.</w:t>
      </w:r>
    </w:p>
    <w:p w:rsidR="00793EBA" w:rsidRDefault="00793EBA">
      <w:pPr>
        <w:ind w:firstLine="283"/>
        <w:jc w:val="both"/>
        <w:rPr>
          <w:color w:val="000000"/>
        </w:rPr>
      </w:pPr>
      <w:r>
        <w:rPr>
          <w:color w:val="000000"/>
        </w:rPr>
        <w:t>11.18 Строповку пакетов панелей допускается производить только за обвязки вертикально расположенными стропами.</w:t>
      </w:r>
    </w:p>
    <w:p w:rsidR="00793EBA" w:rsidRDefault="00793EBA">
      <w:pPr>
        <w:ind w:firstLine="283"/>
        <w:jc w:val="both"/>
        <w:rPr>
          <w:color w:val="000000"/>
        </w:rPr>
      </w:pPr>
      <w:r>
        <w:rPr>
          <w:color w:val="000000"/>
        </w:rPr>
        <w:t>11.19 Строповку «сэндвич»-панелей на монтаже следует проводить только с помощью гибких тканевых фалов либо другими способами, в том числе с помощью специальных траверс, исключающими обмятие металлических кромок панелей и повреждение лакокрасочного слоя.</w:t>
      </w:r>
    </w:p>
    <w:p w:rsidR="00793EBA" w:rsidRDefault="00793EBA">
      <w:pPr>
        <w:ind w:firstLine="283"/>
        <w:jc w:val="both"/>
        <w:rPr>
          <w:color w:val="000000"/>
        </w:rPr>
      </w:pPr>
      <w:r>
        <w:rPr>
          <w:color w:val="000000"/>
        </w:rPr>
        <w:t>11.20 Уплотняющие прокладки в вертикальных и горизонтальных стыках «сэндвич»-панелей следует укладывать до установки панелей.</w:t>
      </w:r>
    </w:p>
    <w:p w:rsidR="00793EBA" w:rsidRDefault="00793EBA">
      <w:pPr>
        <w:ind w:firstLine="283"/>
        <w:jc w:val="both"/>
        <w:rPr>
          <w:color w:val="000000"/>
        </w:rPr>
      </w:pPr>
      <w:r>
        <w:rPr>
          <w:color w:val="000000"/>
        </w:rPr>
        <w:t>11.21 Укрупнительную сборку стен из легких панелей в карты необходимо выполнять на стендах в зоне действия основного монтажного крана.</w:t>
      </w:r>
    </w:p>
    <w:p w:rsidR="00793EBA" w:rsidRDefault="00793EBA">
      <w:pPr>
        <w:ind w:firstLine="283"/>
        <w:jc w:val="both"/>
        <w:rPr>
          <w:color w:val="000000"/>
        </w:rPr>
      </w:pPr>
      <w:r>
        <w:rPr>
          <w:color w:val="000000"/>
        </w:rPr>
        <w:t>Предельные отклонения карт должны быть указаны в проекте. При отсутствии таких указаний предельные отклонения по длине и ширине - ±</w:t>
      </w:r>
      <w:smartTag w:uri="urn:schemas-microsoft-com:office:smarttags" w:element="metricconverter">
        <w:smartTagPr>
          <w:attr w:name="ProductID" w:val="6 мм"/>
        </w:smartTagPr>
        <w:r>
          <w:rPr>
            <w:color w:val="000000"/>
          </w:rPr>
          <w:t>6 мм</w:t>
        </w:r>
      </w:smartTag>
      <w:r>
        <w:rPr>
          <w:color w:val="000000"/>
        </w:rPr>
        <w:t xml:space="preserve">, по разности размеров диагоналей - </w:t>
      </w:r>
      <w:smartTag w:uri="urn:schemas-microsoft-com:office:smarttags" w:element="metricconverter">
        <w:smartTagPr>
          <w:attr w:name="ProductID" w:val="15 мм"/>
        </w:smartTagPr>
        <w:r>
          <w:rPr>
            <w:color w:val="000000"/>
          </w:rPr>
          <w:t>15 мм</w:t>
        </w:r>
      </w:smartTag>
      <w:r>
        <w:rPr>
          <w:color w:val="000000"/>
        </w:rPr>
        <w:t>.</w:t>
      </w:r>
    </w:p>
    <w:p w:rsidR="00793EBA" w:rsidRDefault="00793EBA">
      <w:pPr>
        <w:ind w:firstLine="283"/>
        <w:jc w:val="both"/>
        <w:rPr>
          <w:color w:val="000000"/>
        </w:rPr>
      </w:pPr>
      <w:r>
        <w:rPr>
          <w:color w:val="000000"/>
        </w:rPr>
        <w:t>11.22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793EBA" w:rsidRDefault="00793EBA">
      <w:pPr>
        <w:ind w:firstLine="283"/>
        <w:jc w:val="both"/>
        <w:rPr>
          <w:color w:val="000000"/>
        </w:rPr>
      </w:pPr>
      <w:r>
        <w:rPr>
          <w:color w:val="000000"/>
        </w:rPr>
        <w:t xml:space="preserve">11.23 При отсутствии в рабочей документации специальных требований по отклонениям смонтированных панелей стен и перегородок они не должны превышать величин, приведенных в таблице </w:t>
      </w:r>
      <w:hyperlink w:anchor="TO0000007" w:tooltip="Таблица 11.1" w:history="1">
        <w:r>
          <w:rPr>
            <w:rStyle w:val="a3"/>
          </w:rPr>
          <w:t>11.1</w:t>
        </w:r>
      </w:hyperlink>
      <w:r>
        <w:rPr>
          <w:color w:val="000000"/>
        </w:rPr>
        <w:t>.</w:t>
      </w:r>
    </w:p>
    <w:p w:rsidR="00793EBA" w:rsidRDefault="00793EBA">
      <w:pPr>
        <w:spacing w:before="120" w:after="120"/>
        <w:jc w:val="right"/>
        <w:rPr>
          <w:color w:val="000000"/>
        </w:rPr>
      </w:pPr>
      <w:r>
        <w:rPr>
          <w:color w:val="000000"/>
        </w:rPr>
        <w:t>Таблица 11.1</w:t>
      </w:r>
    </w:p>
    <w:tbl>
      <w:tblPr>
        <w:tblW w:w="5000" w:type="pct"/>
        <w:jc w:val="center"/>
        <w:tblCellMar>
          <w:left w:w="28" w:type="dxa"/>
          <w:right w:w="28" w:type="dxa"/>
        </w:tblCellMar>
        <w:tblLook w:val="0000" w:firstRow="0" w:lastRow="0" w:firstColumn="0" w:lastColumn="0" w:noHBand="0" w:noVBand="0"/>
      </w:tblPr>
      <w:tblGrid>
        <w:gridCol w:w="4320"/>
        <w:gridCol w:w="1373"/>
        <w:gridCol w:w="3434"/>
      </w:tblGrid>
      <w:tr w:rsidR="00793EBA">
        <w:trPr>
          <w:tblHeader/>
          <w:jc w:val="center"/>
        </w:trPr>
        <w:tc>
          <w:tcPr>
            <w:tcW w:w="236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17" w:name="TO0000007"/>
            <w:r>
              <w:rPr>
                <w:sz w:val="20"/>
                <w:szCs w:val="16"/>
              </w:rPr>
              <w:t>Параметр</w:t>
            </w:r>
          </w:p>
        </w:tc>
        <w:tc>
          <w:tcPr>
            <w:tcW w:w="752"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Предельные отклонения, мм</w:t>
            </w:r>
          </w:p>
        </w:tc>
        <w:tc>
          <w:tcPr>
            <w:tcW w:w="1881"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Контроль (метод, объем, вид регистрации)</w:t>
            </w:r>
          </w:p>
        </w:tc>
      </w:tr>
      <w:tr w:rsidR="00793EBA">
        <w:trPr>
          <w:jc w:val="center"/>
        </w:trPr>
        <w:tc>
          <w:tcPr>
            <w:tcW w:w="236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1 Отклонения от вертикали продольных кромок панелей</w:t>
            </w:r>
          </w:p>
        </w:tc>
        <w:tc>
          <w:tcPr>
            <w:tcW w:w="75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0,0011</w:t>
            </w:r>
          </w:p>
        </w:tc>
        <w:tc>
          <w:tcPr>
            <w:tcW w:w="1881"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Измерительный, каждая панель, журнал работ</w:t>
            </w:r>
          </w:p>
        </w:tc>
      </w:tr>
      <w:tr w:rsidR="00793EBA">
        <w:trPr>
          <w:jc w:val="center"/>
        </w:trPr>
        <w:tc>
          <w:tcPr>
            <w:tcW w:w="236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2 Разность отметок концов горизонтально установленных панелей при длине панели, м:</w:t>
            </w:r>
          </w:p>
        </w:tc>
        <w:tc>
          <w:tcPr>
            <w:tcW w:w="752"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c>
          <w:tcPr>
            <w:tcW w:w="1881"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То же</w:t>
            </w:r>
          </w:p>
        </w:tc>
      </w:tr>
      <w:tr w:rsidR="00793EBA">
        <w:trPr>
          <w:jc w:val="center"/>
        </w:trPr>
        <w:tc>
          <w:tcPr>
            <w:tcW w:w="2367" w:type="pct"/>
            <w:tcBorders>
              <w:top w:val="nil"/>
              <w:left w:val="single" w:sz="4" w:space="0" w:color="auto"/>
              <w:bottom w:val="nil"/>
              <w:right w:val="single" w:sz="4" w:space="0" w:color="auto"/>
            </w:tcBorders>
          </w:tcPr>
          <w:p w:rsidR="00793EBA" w:rsidRDefault="00793EBA">
            <w:pPr>
              <w:ind w:firstLine="288"/>
              <w:jc w:val="both"/>
              <w:rPr>
                <w:color w:val="000000"/>
                <w:sz w:val="20"/>
              </w:rPr>
            </w:pPr>
            <w:r>
              <w:rPr>
                <w:color w:val="000000"/>
                <w:sz w:val="20"/>
                <w:szCs w:val="16"/>
              </w:rPr>
              <w:t>до 6</w:t>
            </w:r>
          </w:p>
        </w:tc>
        <w:tc>
          <w:tcPr>
            <w:tcW w:w="752"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w:t>
            </w:r>
          </w:p>
        </w:tc>
        <w:tc>
          <w:tcPr>
            <w:tcW w:w="1881" w:type="pct"/>
            <w:tcBorders>
              <w:top w:val="nil"/>
              <w:left w:val="single" w:sz="4" w:space="0" w:color="auto"/>
              <w:bottom w:val="nil"/>
              <w:right w:val="single" w:sz="4" w:space="0" w:color="auto"/>
            </w:tcBorders>
          </w:tcPr>
          <w:p w:rsidR="00793EBA" w:rsidRDefault="00793EBA">
            <w:pPr>
              <w:jc w:val="both"/>
              <w:rPr>
                <w:color w:val="000000"/>
                <w:sz w:val="20"/>
              </w:rPr>
            </w:pPr>
          </w:p>
        </w:tc>
      </w:tr>
      <w:tr w:rsidR="00793EBA">
        <w:trPr>
          <w:jc w:val="center"/>
        </w:trPr>
        <w:tc>
          <w:tcPr>
            <w:tcW w:w="2367" w:type="pct"/>
            <w:tcBorders>
              <w:top w:val="nil"/>
              <w:left w:val="single" w:sz="4" w:space="0" w:color="auto"/>
              <w:bottom w:val="single" w:sz="6" w:space="0" w:color="auto"/>
              <w:right w:val="single" w:sz="4" w:space="0" w:color="auto"/>
            </w:tcBorders>
          </w:tcPr>
          <w:p w:rsidR="00793EBA" w:rsidRDefault="00793EBA">
            <w:pPr>
              <w:ind w:firstLine="288"/>
              <w:jc w:val="both"/>
              <w:rPr>
                <w:color w:val="000000"/>
                <w:sz w:val="20"/>
              </w:rPr>
            </w:pPr>
            <w:r>
              <w:rPr>
                <w:color w:val="000000"/>
                <w:sz w:val="20"/>
                <w:szCs w:val="16"/>
              </w:rPr>
              <w:t>св. 6 до 12 включ.</w:t>
            </w:r>
          </w:p>
        </w:tc>
        <w:tc>
          <w:tcPr>
            <w:tcW w:w="752"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w:t>
            </w:r>
          </w:p>
        </w:tc>
        <w:tc>
          <w:tcPr>
            <w:tcW w:w="1881"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p>
        </w:tc>
      </w:tr>
      <w:tr w:rsidR="00793EBA">
        <w:trPr>
          <w:jc w:val="center"/>
        </w:trPr>
        <w:tc>
          <w:tcPr>
            <w:tcW w:w="236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3 Отклонения плоскости наружной поверхности стенового ограждения от вертикали</w:t>
            </w:r>
          </w:p>
        </w:tc>
        <w:tc>
          <w:tcPr>
            <w:tcW w:w="75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0,002Н</w:t>
            </w:r>
          </w:p>
        </w:tc>
        <w:tc>
          <w:tcPr>
            <w:tcW w:w="1881"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 xml:space="preserve">Измерительный, через каждые </w:t>
            </w:r>
            <w:smartTag w:uri="urn:schemas-microsoft-com:office:smarttags" w:element="metricconverter">
              <w:smartTagPr>
                <w:attr w:name="ProductID" w:val="30 м"/>
              </w:smartTagPr>
              <w:r>
                <w:rPr>
                  <w:color w:val="000000"/>
                  <w:sz w:val="20"/>
                  <w:szCs w:val="16"/>
                </w:rPr>
                <w:t>30 м</w:t>
              </w:r>
            </w:smartTag>
            <w:r>
              <w:rPr>
                <w:color w:val="000000"/>
                <w:sz w:val="20"/>
                <w:szCs w:val="16"/>
              </w:rPr>
              <w:t xml:space="preserve"> стены по ее длине, но не менее 3 контрольных измерений, журнал работ</w:t>
            </w:r>
          </w:p>
        </w:tc>
      </w:tr>
      <w:tr w:rsidR="00793EBA">
        <w:trPr>
          <w:jc w:val="center"/>
        </w:trPr>
        <w:tc>
          <w:tcPr>
            <w:tcW w:w="236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4 Уступ между смежными гранями панелей из их плоскости</w:t>
            </w:r>
          </w:p>
        </w:tc>
        <w:tc>
          <w:tcPr>
            <w:tcW w:w="75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w:t>
            </w:r>
          </w:p>
        </w:tc>
        <w:tc>
          <w:tcPr>
            <w:tcW w:w="1881"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Измерительный, каждая панель, журнал работ</w:t>
            </w:r>
          </w:p>
        </w:tc>
      </w:tr>
      <w:tr w:rsidR="00793EBA">
        <w:trPr>
          <w:jc w:val="center"/>
        </w:trPr>
        <w:tc>
          <w:tcPr>
            <w:tcW w:w="2367"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5 Толщина шва между смежными панелями по длине</w:t>
            </w:r>
          </w:p>
        </w:tc>
        <w:tc>
          <w:tcPr>
            <w:tcW w:w="75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±5</w:t>
            </w:r>
          </w:p>
        </w:tc>
        <w:tc>
          <w:tcPr>
            <w:tcW w:w="1881"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То же</w:t>
            </w:r>
          </w:p>
        </w:tc>
      </w:tr>
    </w:tbl>
    <w:p w:rsidR="00793EBA" w:rsidRDefault="00793EBA">
      <w:pPr>
        <w:pStyle w:val="1"/>
      </w:pPr>
      <w:bookmarkStart w:id="18" w:name="_Toc6017991"/>
      <w:bookmarkEnd w:id="17"/>
      <w:r>
        <w:t>12 ДЕМОНТАЖ И МОНТАЖ КОНСТРУКЦИЙ ОБЪЕКТА ПРИ РЕКОНСТРУКЦИИ ДЕЙСТВУЮЩИХ ПРОИЗВОДСТВ</w:t>
      </w:r>
      <w:bookmarkEnd w:id="18"/>
    </w:p>
    <w:p w:rsidR="00793EBA" w:rsidRDefault="00793EBA">
      <w:pPr>
        <w:ind w:firstLine="283"/>
        <w:jc w:val="both"/>
        <w:rPr>
          <w:color w:val="000000"/>
        </w:rPr>
      </w:pPr>
      <w:r>
        <w:rPr>
          <w:color w:val="000000"/>
        </w:rPr>
        <w:t>12.1 Реконструкция действующих производств должна производиться по комплексному рабочему проекту, составленному на основании заключения по обследованию технического состояния конструкций, оборудования, внутрицеховых коммуникаций, инженерных сетей, условий производства демонтажно-монтажных и строительных работ (загазованность, запыленность, взрыво- и пожароопасность, повышенный шум, стесненность и другие факторы).</w:t>
      </w:r>
    </w:p>
    <w:p w:rsidR="00793EBA" w:rsidRDefault="00793EBA">
      <w:pPr>
        <w:ind w:firstLine="283"/>
        <w:jc w:val="both"/>
        <w:rPr>
          <w:color w:val="000000"/>
        </w:rPr>
      </w:pPr>
      <w:r>
        <w:rPr>
          <w:color w:val="000000"/>
        </w:rPr>
        <w:t>12.2 Обследование технического состояния реконструируемого производства проводится генеральной проектной организацией с привлечением проектно-технологических организаций, специализирующихся на выполнении отдельных видов работ, например на монтаже и демонтаже стальных конструкций.</w:t>
      </w:r>
    </w:p>
    <w:p w:rsidR="00793EBA" w:rsidRDefault="00793EBA">
      <w:pPr>
        <w:ind w:firstLine="283"/>
        <w:jc w:val="both"/>
        <w:rPr>
          <w:color w:val="000000"/>
        </w:rPr>
      </w:pPr>
      <w:r>
        <w:rPr>
          <w:color w:val="000000"/>
        </w:rPr>
        <w:t>12.3 В состав комплексного рабочего проекта должен входить раздел по стальным конструкциям, разработанный до стадии технического проекта, являющегося основанием для разработки рабочих чертежей.</w:t>
      </w:r>
    </w:p>
    <w:p w:rsidR="00793EBA" w:rsidRDefault="00793EBA">
      <w:pPr>
        <w:ind w:firstLine="283"/>
        <w:jc w:val="both"/>
        <w:rPr>
          <w:color w:val="000000"/>
        </w:rPr>
      </w:pPr>
      <w:r>
        <w:rPr>
          <w:color w:val="000000"/>
        </w:rPr>
        <w:t>12.4 Для обеспечения наиболее технологических конструктивно-компоновочных решений стальных конструкций необходимо к проектированию реконструкции привлекать специалистов проектно-технологических организаций, специализирующихся на разработке технологии демонтажно-монтажных работ.</w:t>
      </w:r>
    </w:p>
    <w:p w:rsidR="00793EBA" w:rsidRDefault="00793EBA">
      <w:pPr>
        <w:ind w:firstLine="283"/>
        <w:jc w:val="both"/>
        <w:rPr>
          <w:color w:val="000000"/>
        </w:rPr>
      </w:pPr>
      <w:r>
        <w:rPr>
          <w:color w:val="000000"/>
        </w:rPr>
        <w:t>12.5 Проект производства по реконструкции разрабатывается генеральной проектной организацией на весь объем, предусмотренный комплексным рабочим проектом. По заказу генеральной проектной организации ППР на отдельные виды работ, в частности монтаж и демонтаж стальных конструкций, разрабатывается специализированной проектно-технологической организацией.</w:t>
      </w:r>
    </w:p>
    <w:p w:rsidR="00793EBA" w:rsidRDefault="00793EBA">
      <w:pPr>
        <w:ind w:firstLine="283"/>
        <w:jc w:val="both"/>
        <w:rPr>
          <w:color w:val="000000"/>
        </w:rPr>
      </w:pPr>
      <w:r>
        <w:rPr>
          <w:color w:val="000000"/>
        </w:rPr>
        <w:t>12.6 Перед началом работ в зоне реконструкции должны быть приняты меры безопасности:</w:t>
      </w:r>
    </w:p>
    <w:p w:rsidR="00793EBA" w:rsidRDefault="00793EBA">
      <w:pPr>
        <w:ind w:firstLine="283"/>
        <w:jc w:val="both"/>
        <w:rPr>
          <w:color w:val="000000"/>
        </w:rPr>
      </w:pPr>
      <w:r>
        <w:rPr>
          <w:color w:val="000000"/>
        </w:rPr>
        <w:t>- отключены энерго-, паро-, газо- и другие силовые коммуникации;</w:t>
      </w:r>
    </w:p>
    <w:p w:rsidR="00793EBA" w:rsidRDefault="00793EBA">
      <w:pPr>
        <w:ind w:firstLine="283"/>
        <w:jc w:val="both"/>
        <w:rPr>
          <w:color w:val="000000"/>
        </w:rPr>
      </w:pPr>
      <w:r>
        <w:rPr>
          <w:color w:val="000000"/>
        </w:rPr>
        <w:t>- защищены близлежащие производства от пыли, искр от резки и сварки;</w:t>
      </w:r>
    </w:p>
    <w:p w:rsidR="00793EBA" w:rsidRDefault="00793EBA">
      <w:pPr>
        <w:ind w:firstLine="283"/>
        <w:jc w:val="both"/>
        <w:rPr>
          <w:color w:val="000000"/>
        </w:rPr>
      </w:pPr>
      <w:r>
        <w:rPr>
          <w:color w:val="000000"/>
        </w:rPr>
        <w:t>- запрещены проходы людей, не связанных с реконструкцией.</w:t>
      </w:r>
    </w:p>
    <w:p w:rsidR="00793EBA" w:rsidRDefault="00793EBA">
      <w:pPr>
        <w:ind w:firstLine="283"/>
        <w:jc w:val="both"/>
        <w:rPr>
          <w:color w:val="000000"/>
        </w:rPr>
      </w:pPr>
      <w:r>
        <w:rPr>
          <w:color w:val="000000"/>
        </w:rPr>
        <w:t>12.7 Главное внимание при демонтажно-монтажных работах должно быть уделено:</w:t>
      </w:r>
    </w:p>
    <w:p w:rsidR="00793EBA" w:rsidRDefault="00793EBA">
      <w:pPr>
        <w:ind w:firstLine="283"/>
        <w:jc w:val="both"/>
        <w:rPr>
          <w:color w:val="000000"/>
        </w:rPr>
      </w:pPr>
      <w:r>
        <w:rPr>
          <w:color w:val="000000"/>
        </w:rPr>
        <w:t>- прочности и устойчивости конструкций, остающихся после демонтажа опорных и примыкающих к ним элементов;</w:t>
      </w:r>
    </w:p>
    <w:p w:rsidR="00793EBA" w:rsidRDefault="00793EBA">
      <w:pPr>
        <w:ind w:firstLine="283"/>
        <w:jc w:val="both"/>
        <w:rPr>
          <w:color w:val="000000"/>
        </w:rPr>
      </w:pPr>
      <w:r>
        <w:rPr>
          <w:color w:val="000000"/>
        </w:rPr>
        <w:t>- предотвращению падения конструкций при освобождении их креплений (болтов или сварки).</w:t>
      </w:r>
    </w:p>
    <w:p w:rsidR="00793EBA" w:rsidRDefault="00793EBA">
      <w:pPr>
        <w:ind w:firstLine="283"/>
        <w:jc w:val="both"/>
        <w:rPr>
          <w:color w:val="000000"/>
        </w:rPr>
      </w:pPr>
      <w:r>
        <w:rPr>
          <w:color w:val="000000"/>
        </w:rPr>
        <w:t>12.8 При замене покрытий без остановки производства работы следует вести на отдельных захватках. При этом разборку покрытия следует совмещать с монтажом новых конструкций.</w:t>
      </w:r>
    </w:p>
    <w:p w:rsidR="00793EBA" w:rsidRDefault="00793EBA">
      <w:pPr>
        <w:ind w:firstLine="283"/>
        <w:jc w:val="both"/>
        <w:rPr>
          <w:color w:val="000000"/>
        </w:rPr>
      </w:pPr>
      <w:r>
        <w:rPr>
          <w:color w:val="000000"/>
        </w:rPr>
        <w:t>12.9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793EBA" w:rsidRDefault="00793EBA">
      <w:pPr>
        <w:ind w:firstLine="283"/>
        <w:jc w:val="both"/>
        <w:rPr>
          <w:color w:val="000000"/>
        </w:rPr>
      </w:pPr>
      <w:r>
        <w:rPr>
          <w:color w:val="000000"/>
        </w:rPr>
        <w:t xml:space="preserve">12.10 При соответствующем технико-экономическом обосновании для реконструкции объектов применяются вертолеты в соответствии с требованиями </w:t>
      </w:r>
      <w:hyperlink w:anchor="PO0000127" w:tooltip="Раздел 14" w:history="1">
        <w:r>
          <w:rPr>
            <w:rStyle w:val="a3"/>
          </w:rPr>
          <w:t>раздела 14</w:t>
        </w:r>
      </w:hyperlink>
      <w:r>
        <w:rPr>
          <w:color w:val="000000"/>
        </w:rPr>
        <w:t xml:space="preserve"> настоящих Рекомендаций.</w:t>
      </w:r>
    </w:p>
    <w:p w:rsidR="00793EBA" w:rsidRDefault="00793EBA">
      <w:pPr>
        <w:ind w:firstLine="283"/>
        <w:jc w:val="both"/>
        <w:rPr>
          <w:color w:val="000000"/>
        </w:rPr>
      </w:pPr>
      <w:r>
        <w:rPr>
          <w:color w:val="000000"/>
        </w:rPr>
        <w:t>12.11 При демонтаже металлических колонн необходимо предусмотреть их освобождение от крепления к фундаментам. Обетонировку базы колонны вырубить, а анкерные болты при их неиспользовании срезать.</w:t>
      </w:r>
    </w:p>
    <w:p w:rsidR="00793EBA" w:rsidRDefault="00793EBA">
      <w:pPr>
        <w:ind w:firstLine="283"/>
        <w:jc w:val="both"/>
        <w:rPr>
          <w:color w:val="000000"/>
        </w:rPr>
      </w:pPr>
      <w:r>
        <w:rPr>
          <w:color w:val="000000"/>
        </w:rPr>
        <w:t>12.12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793EBA" w:rsidRDefault="00793EBA">
      <w:pPr>
        <w:ind w:firstLine="283"/>
        <w:jc w:val="both"/>
        <w:rPr>
          <w:color w:val="000000"/>
        </w:rPr>
      </w:pPr>
      <w:r>
        <w:rPr>
          <w:color w:val="000000"/>
        </w:rPr>
        <w:t>12.13 Технологическая последовательность демонтажа и монтажа конструктивных элементов при реконструкции определяется ППР.</w:t>
      </w:r>
    </w:p>
    <w:p w:rsidR="00793EBA" w:rsidRDefault="00793EBA">
      <w:pPr>
        <w:pStyle w:val="1"/>
      </w:pPr>
      <w:bookmarkStart w:id="19" w:name="_Toc6017992"/>
      <w:r>
        <w:t xml:space="preserve">13 </w:t>
      </w:r>
      <w:r>
        <w:rPr>
          <w:b w:val="0"/>
          <w:bCs w:val="0"/>
        </w:rPr>
        <w:t>Д</w:t>
      </w:r>
      <w:r>
        <w:t>ЕМОНТАЖ И МОНТАЖ КОНСТРУКЦИЙ ПРИ ВОССТАНОВЛЕНИИ ЗДАНИЙ И СООРУЖЕНИЙ ПОСЛЕ АВАРИЙ И СТИХИЙНЫХ БЕДСТВИЙ</w:t>
      </w:r>
      <w:bookmarkEnd w:id="19"/>
    </w:p>
    <w:p w:rsidR="00793EBA" w:rsidRDefault="00793EBA">
      <w:pPr>
        <w:ind w:firstLine="283"/>
        <w:jc w:val="both"/>
        <w:rPr>
          <w:color w:val="000000"/>
        </w:rPr>
      </w:pPr>
      <w:r>
        <w:rPr>
          <w:color w:val="000000"/>
        </w:rPr>
        <w:t>13.1 На территории аварийной зоны должны быть проведены следующие меры безопасности:</w:t>
      </w:r>
    </w:p>
    <w:p w:rsidR="00793EBA" w:rsidRDefault="00793EBA">
      <w:pPr>
        <w:ind w:firstLine="283"/>
        <w:jc w:val="both"/>
        <w:rPr>
          <w:color w:val="000000"/>
        </w:rPr>
      </w:pPr>
      <w:r>
        <w:rPr>
          <w:color w:val="000000"/>
        </w:rPr>
        <w:t>- отключены электро-, газо-, паро- и другие силовые коммуникации;</w:t>
      </w:r>
    </w:p>
    <w:p w:rsidR="00793EBA" w:rsidRDefault="00793EBA">
      <w:pPr>
        <w:ind w:firstLine="283"/>
        <w:jc w:val="both"/>
        <w:rPr>
          <w:color w:val="000000"/>
        </w:rPr>
      </w:pPr>
      <w:r>
        <w:rPr>
          <w:color w:val="000000"/>
        </w:rPr>
        <w:t>- выставлено ограждение со знаками, запрещающими проход людей, не связанных с ликвидационными работами.</w:t>
      </w:r>
    </w:p>
    <w:p w:rsidR="00793EBA" w:rsidRDefault="00793EBA">
      <w:pPr>
        <w:ind w:firstLine="283"/>
        <w:jc w:val="both"/>
        <w:rPr>
          <w:color w:val="000000"/>
        </w:rPr>
      </w:pPr>
      <w:bookmarkStart w:id="20" w:name="пункт_13_2"/>
      <w:r>
        <w:rPr>
          <w:color w:val="000000"/>
        </w:rPr>
        <w:t xml:space="preserve">13.2 Для ликвидации аварийного состояния, разборки и расчистке завалов, </w:t>
      </w:r>
      <w:bookmarkEnd w:id="20"/>
      <w:r>
        <w:rPr>
          <w:color w:val="000000"/>
        </w:rPr>
        <w:t>растаскивания обрушившихся конструкций и оборудования, а также их демонтажа и монтажа заказчиком привлекаются на договорной основе строительные и монтажные организации.</w:t>
      </w:r>
    </w:p>
    <w:p w:rsidR="00793EBA" w:rsidRDefault="00793EBA">
      <w:pPr>
        <w:ind w:firstLine="283"/>
        <w:jc w:val="both"/>
        <w:rPr>
          <w:color w:val="000000"/>
        </w:rPr>
      </w:pPr>
      <w:bookmarkStart w:id="21" w:name="пункт_13_3"/>
      <w:r>
        <w:rPr>
          <w:color w:val="000000"/>
        </w:rPr>
        <w:t xml:space="preserve">13.3 Все указанные в </w:t>
      </w:r>
      <w:hyperlink w:anchor="пункт_13_2" w:history="1">
        <w:r>
          <w:rPr>
            <w:rStyle w:val="a3"/>
          </w:rPr>
          <w:t>13.2</w:t>
        </w:r>
      </w:hyperlink>
      <w:r>
        <w:rPr>
          <w:color w:val="000000"/>
        </w:rPr>
        <w:t xml:space="preserve"> мероприятия выполняются по проекту производства </w:t>
      </w:r>
      <w:bookmarkEnd w:id="21"/>
      <w:r>
        <w:rPr>
          <w:color w:val="000000"/>
        </w:rPr>
        <w:t>ликвидационных работ, разработанному выездной бригадой генеральной проектной организации. Генеральная проектная организация в необходимых случаях привлекает на договорной основе выездную бригаду специалистов по демонтажно-монтажным работам проектно-технологических организаций. Специалисты выездной бригады постоянно находятся в районе стихийных бедствий и осуществляют авторский надзор за производством ликвидационных работ.</w:t>
      </w:r>
    </w:p>
    <w:p w:rsidR="00793EBA" w:rsidRDefault="00793EBA">
      <w:pPr>
        <w:ind w:firstLine="283"/>
        <w:jc w:val="both"/>
        <w:rPr>
          <w:color w:val="000000"/>
        </w:rPr>
      </w:pPr>
      <w:r>
        <w:rPr>
          <w:color w:val="000000"/>
        </w:rPr>
        <w:t xml:space="preserve">13.4 Указанный в </w:t>
      </w:r>
      <w:hyperlink w:anchor="пункт_13_3" w:history="1">
        <w:r>
          <w:rPr>
            <w:rStyle w:val="a3"/>
          </w:rPr>
          <w:t>13.3</w:t>
        </w:r>
      </w:hyperlink>
      <w:r>
        <w:rPr>
          <w:color w:val="000000"/>
        </w:rPr>
        <w:t xml:space="preserve"> проект согласовывается с исполнителем строительно-монтажной организацией.</w:t>
      </w:r>
    </w:p>
    <w:p w:rsidR="00793EBA" w:rsidRDefault="00793EBA">
      <w:pPr>
        <w:ind w:firstLine="283"/>
        <w:jc w:val="both"/>
        <w:rPr>
          <w:color w:val="000000"/>
        </w:rPr>
      </w:pPr>
      <w:r>
        <w:rPr>
          <w:color w:val="000000"/>
        </w:rPr>
        <w:t xml:space="preserve">13.5 В местах, недоступных для подхода наземных кранов, возможно для выполнения работ, указанных в </w:t>
      </w:r>
      <w:hyperlink w:anchor="пункт_13_2" w:history="1">
        <w:r>
          <w:rPr>
            <w:rStyle w:val="a3"/>
          </w:rPr>
          <w:t>13.2</w:t>
        </w:r>
      </w:hyperlink>
      <w:r>
        <w:rPr>
          <w:color w:val="000000"/>
        </w:rPr>
        <w:t xml:space="preserve">, использование вертолетов в соответствии с требованиями раздела </w:t>
      </w:r>
      <w:hyperlink w:anchor="PO0000127" w:tooltip="Раздел 14" w:history="1">
        <w:r>
          <w:rPr>
            <w:rStyle w:val="a3"/>
          </w:rPr>
          <w:t>14</w:t>
        </w:r>
      </w:hyperlink>
      <w:r>
        <w:rPr>
          <w:color w:val="000000"/>
        </w:rPr>
        <w:t xml:space="preserve"> настоящих Рекомендаций.</w:t>
      </w:r>
    </w:p>
    <w:p w:rsidR="00793EBA" w:rsidRDefault="00793EBA">
      <w:pPr>
        <w:ind w:firstLine="283"/>
        <w:jc w:val="both"/>
        <w:rPr>
          <w:color w:val="000000"/>
        </w:rPr>
      </w:pPr>
      <w:r>
        <w:rPr>
          <w:color w:val="000000"/>
        </w:rPr>
        <w:t>13.6 Работы по ликвидации аварийного состояния, разборке и расчистке завалов, растаскиванию конструкций и их демонтажу выполняются с повышенными требованиями по безопасности: с использованием спецодежды, спецобуви, других средств индивидуальной защиты, включая в необходимых случаях защиту органов дыхания.</w:t>
      </w:r>
    </w:p>
    <w:p w:rsidR="00793EBA" w:rsidRDefault="00793EBA">
      <w:pPr>
        <w:ind w:firstLine="283"/>
        <w:jc w:val="both"/>
        <w:rPr>
          <w:color w:val="000000"/>
        </w:rPr>
      </w:pPr>
      <w:r>
        <w:rPr>
          <w:color w:val="000000"/>
        </w:rPr>
        <w:t>13.7 После ликвидации аварийного состояния, завалов и растаскивания конструкций с привлечением генеральной проектной организации составляют план восстановления, определив очередность пуска в эксплуатацию производств, и в зависимости от этого назначают очередность восстановительных работ.</w:t>
      </w:r>
    </w:p>
    <w:p w:rsidR="00793EBA" w:rsidRDefault="00793EBA">
      <w:pPr>
        <w:ind w:firstLine="283"/>
        <w:jc w:val="both"/>
        <w:rPr>
          <w:color w:val="000000"/>
        </w:rPr>
      </w:pPr>
      <w:r>
        <w:rPr>
          <w:color w:val="000000"/>
        </w:rPr>
        <w:t>13.8 Технология производства работ при восстановлении (монтаже) строительных конструкций определяется проектом производства работ, разработанным проектно-технологической организацией по заказу монтажной организации. При этом основным методом предусматривается монтаж укрупненными блоками или элементами.</w:t>
      </w:r>
    </w:p>
    <w:p w:rsidR="00793EBA" w:rsidRDefault="00793EBA">
      <w:pPr>
        <w:ind w:firstLine="283"/>
        <w:jc w:val="both"/>
        <w:rPr>
          <w:color w:val="000000"/>
        </w:rPr>
      </w:pPr>
      <w:r>
        <w:rPr>
          <w:color w:val="000000"/>
        </w:rPr>
        <w:t>13.9 Производство демонтажно-монтажных работ следует выполнять, как правило, вахтовым методом, непрерывно, по скользящему графику, обеспечивающему наибольшую загрузку монтажных механизмов.</w:t>
      </w:r>
    </w:p>
    <w:p w:rsidR="00793EBA" w:rsidRDefault="00793EBA">
      <w:pPr>
        <w:ind w:firstLine="283"/>
        <w:jc w:val="both"/>
        <w:rPr>
          <w:color w:val="000000"/>
        </w:rPr>
      </w:pPr>
      <w:r>
        <w:rPr>
          <w:color w:val="000000"/>
        </w:rPr>
        <w:t>13.10 Обследование стальных конструкций, как сохранившихся, так и обрушенных, на предмет их использования для дальнейшей эксплуатации проводит генеральная проектная организация, которая в необходимых случаях может привлекать для этой цели специалистов-монтажников проектно-технологических организаций.</w:t>
      </w:r>
    </w:p>
    <w:p w:rsidR="00793EBA" w:rsidRDefault="00793EBA">
      <w:pPr>
        <w:ind w:firstLine="283"/>
        <w:jc w:val="both"/>
        <w:rPr>
          <w:color w:val="000000"/>
        </w:rPr>
      </w:pPr>
      <w:r>
        <w:rPr>
          <w:color w:val="000000"/>
        </w:rPr>
        <w:t>13.11 Для удобства монтажников следует максимально предусматривать механизированные средства подмащивания: автогидроподъемники, гидроподъемники с электроприводом и др., имеющие достаточный вылет люлек.</w:t>
      </w:r>
    </w:p>
    <w:p w:rsidR="00793EBA" w:rsidRDefault="00793EBA">
      <w:pPr>
        <w:ind w:firstLine="283"/>
        <w:jc w:val="both"/>
        <w:rPr>
          <w:color w:val="000000"/>
        </w:rPr>
      </w:pPr>
      <w:r>
        <w:rPr>
          <w:color w:val="000000"/>
        </w:rPr>
        <w:t>В отдельных случаях возможна установка гидроподъемников с помощью крана в места, доступные для прохода механизмов. Допускается применение специальных люлек, навешиваемых на крюк монтажного крана.</w:t>
      </w:r>
    </w:p>
    <w:p w:rsidR="00793EBA" w:rsidRDefault="00793EBA">
      <w:pPr>
        <w:pStyle w:val="1"/>
      </w:pPr>
      <w:bookmarkStart w:id="22" w:name="_Toc6017993"/>
      <w:bookmarkStart w:id="23" w:name="PO0000127"/>
      <w:r>
        <w:t>14 МОНТАЖ И ДЕМОНТАЖ КОНСТРУКЦИЙ С ПРИМЕНЕНИЕМ ВЕРТОЛЕТОВ</w:t>
      </w:r>
      <w:bookmarkEnd w:id="22"/>
    </w:p>
    <w:bookmarkEnd w:id="23"/>
    <w:p w:rsidR="00793EBA" w:rsidRDefault="00793EBA">
      <w:pPr>
        <w:ind w:firstLine="283"/>
        <w:jc w:val="both"/>
        <w:rPr>
          <w:color w:val="000000"/>
        </w:rPr>
      </w:pPr>
      <w:r>
        <w:rPr>
          <w:color w:val="000000"/>
        </w:rPr>
        <w:t>14.1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выполняемого проектно-технологической организацией, имеющей соответствующую лицензию. При этом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793EBA" w:rsidRDefault="00793EBA">
      <w:pPr>
        <w:ind w:firstLine="283"/>
        <w:jc w:val="both"/>
        <w:rPr>
          <w:color w:val="000000"/>
        </w:rPr>
      </w:pPr>
      <w:r>
        <w:rPr>
          <w:color w:val="000000"/>
        </w:rPr>
        <w:t xml:space="preserve">14.2 Грузоподъемные характеристики вертолетов приведены в таблице </w:t>
      </w:r>
      <w:hyperlink w:anchor="TO0000008" w:tooltip="Таблица 14.1" w:history="1">
        <w:r>
          <w:rPr>
            <w:rStyle w:val="a3"/>
          </w:rPr>
          <w:t>14.1</w:t>
        </w:r>
      </w:hyperlink>
      <w:r>
        <w:rPr>
          <w:color w:val="000000"/>
        </w:rPr>
        <w:t>.</w:t>
      </w:r>
    </w:p>
    <w:p w:rsidR="00793EBA" w:rsidRDefault="00793EBA">
      <w:pPr>
        <w:spacing w:before="120" w:after="120"/>
        <w:jc w:val="right"/>
        <w:rPr>
          <w:color w:val="000000"/>
        </w:rPr>
      </w:pPr>
      <w:r>
        <w:rPr>
          <w:color w:val="000000"/>
        </w:rPr>
        <w:t>Таблица 14.1</w:t>
      </w:r>
    </w:p>
    <w:tbl>
      <w:tblPr>
        <w:tblW w:w="5000" w:type="pct"/>
        <w:jc w:val="center"/>
        <w:tblCellMar>
          <w:left w:w="28" w:type="dxa"/>
          <w:right w:w="28" w:type="dxa"/>
        </w:tblCellMar>
        <w:tblLook w:val="0000" w:firstRow="0" w:lastRow="0" w:firstColumn="0" w:lastColumn="0" w:noHBand="0" w:noVBand="0"/>
      </w:tblPr>
      <w:tblGrid>
        <w:gridCol w:w="4347"/>
        <w:gridCol w:w="1194"/>
        <w:gridCol w:w="1196"/>
        <w:gridCol w:w="1196"/>
        <w:gridCol w:w="1194"/>
      </w:tblGrid>
      <w:tr w:rsidR="00793EBA">
        <w:trPr>
          <w:cantSplit/>
          <w:tblHeader/>
          <w:jc w:val="center"/>
        </w:trPr>
        <w:tc>
          <w:tcPr>
            <w:tcW w:w="238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24" w:name="TO0000008"/>
            <w:r>
              <w:rPr>
                <w:sz w:val="20"/>
                <w:szCs w:val="16"/>
              </w:rPr>
              <w:t>Параметр</w:t>
            </w:r>
          </w:p>
        </w:tc>
        <w:tc>
          <w:tcPr>
            <w:tcW w:w="2618" w:type="pct"/>
            <w:gridSpan w:val="4"/>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Марка вертолетов</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65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Ми-8 МВТ</w:t>
            </w:r>
          </w:p>
        </w:tc>
        <w:tc>
          <w:tcPr>
            <w:tcW w:w="65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Ка-32</w:t>
            </w:r>
          </w:p>
        </w:tc>
        <w:tc>
          <w:tcPr>
            <w:tcW w:w="65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Ми-10К</w:t>
            </w:r>
          </w:p>
        </w:tc>
        <w:tc>
          <w:tcPr>
            <w:tcW w:w="65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Ми-26</w:t>
            </w:r>
          </w:p>
        </w:tc>
      </w:tr>
      <w:tr w:rsidR="00793EBA">
        <w:trPr>
          <w:jc w:val="center"/>
        </w:trPr>
        <w:tc>
          <w:tcPr>
            <w:tcW w:w="2382"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Масса груза, перевозимого на внешней подвеске (максимальная), кг</w:t>
            </w:r>
          </w:p>
        </w:tc>
        <w:tc>
          <w:tcPr>
            <w:tcW w:w="6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5000</w:t>
            </w:r>
          </w:p>
        </w:tc>
        <w:tc>
          <w:tcPr>
            <w:tcW w:w="65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5000</w:t>
            </w:r>
          </w:p>
        </w:tc>
        <w:tc>
          <w:tcPr>
            <w:tcW w:w="65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11000</w:t>
            </w:r>
          </w:p>
        </w:tc>
        <w:tc>
          <w:tcPr>
            <w:tcW w:w="65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20000</w:t>
            </w:r>
          </w:p>
        </w:tc>
      </w:tr>
      <w:tr w:rsidR="00793EBA">
        <w:trPr>
          <w:jc w:val="center"/>
        </w:trPr>
        <w:tc>
          <w:tcPr>
            <w:tcW w:w="2382"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Грузоподъемность на монтажных работах (максимальная), кг</w:t>
            </w:r>
          </w:p>
        </w:tc>
        <w:tc>
          <w:tcPr>
            <w:tcW w:w="65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4000</w:t>
            </w:r>
          </w:p>
        </w:tc>
        <w:tc>
          <w:tcPr>
            <w:tcW w:w="655"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4500</w:t>
            </w:r>
          </w:p>
        </w:tc>
        <w:tc>
          <w:tcPr>
            <w:tcW w:w="655"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8500</w:t>
            </w:r>
          </w:p>
        </w:tc>
        <w:tc>
          <w:tcPr>
            <w:tcW w:w="655"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18000</w:t>
            </w:r>
          </w:p>
        </w:tc>
      </w:tr>
    </w:tbl>
    <w:bookmarkEnd w:id="24"/>
    <w:p w:rsidR="00793EBA" w:rsidRDefault="00793EBA">
      <w:pPr>
        <w:spacing w:before="120"/>
        <w:ind w:firstLine="284"/>
        <w:jc w:val="both"/>
        <w:rPr>
          <w:color w:val="000000"/>
        </w:rPr>
      </w:pPr>
      <w:r>
        <w:rPr>
          <w:color w:val="000000"/>
        </w:rPr>
        <w:t>14.3 Проект производства работ (ППР) на вертолетный монтаж разрабатывается проектно-технологической организацией, имеющей кроме лицензии соответствующий государственный квалификационный сертификат специалистов.</w:t>
      </w:r>
    </w:p>
    <w:p w:rsidR="00793EBA" w:rsidRDefault="00793EBA">
      <w:pPr>
        <w:ind w:firstLine="283"/>
        <w:jc w:val="both"/>
        <w:rPr>
          <w:color w:val="000000"/>
        </w:rPr>
      </w:pPr>
      <w:r>
        <w:rPr>
          <w:color w:val="000000"/>
        </w:rPr>
        <w:t>14.4 В ППР должны быть проработаны:</w:t>
      </w:r>
    </w:p>
    <w:p w:rsidR="00793EBA" w:rsidRDefault="00793EBA">
      <w:pPr>
        <w:ind w:firstLine="283"/>
        <w:jc w:val="both"/>
        <w:rPr>
          <w:color w:val="000000"/>
        </w:rPr>
      </w:pPr>
      <w:r>
        <w:rPr>
          <w:color w:val="000000"/>
        </w:rPr>
        <w:t>- стройгенплан и схема монтажно-вертолетной площадки (МВП);</w:t>
      </w:r>
    </w:p>
    <w:p w:rsidR="00793EBA" w:rsidRDefault="00793EBA">
      <w:pPr>
        <w:ind w:firstLine="283"/>
        <w:jc w:val="both"/>
        <w:rPr>
          <w:color w:val="000000"/>
        </w:rPr>
      </w:pPr>
      <w:r>
        <w:rPr>
          <w:color w:val="000000"/>
        </w:rPr>
        <w:t>- разделение конструкций сооружения на монтажные блоки;</w:t>
      </w:r>
    </w:p>
    <w:p w:rsidR="00793EBA" w:rsidRDefault="00793EBA">
      <w:pPr>
        <w:ind w:firstLine="283"/>
        <w:jc w:val="both"/>
        <w:rPr>
          <w:color w:val="000000"/>
        </w:rPr>
      </w:pPr>
      <w:r>
        <w:rPr>
          <w:color w:val="000000"/>
        </w:rPr>
        <w:t>- обеспечение пространственной жесткости и устойчивости блоков на всех стадиях монтажа;</w:t>
      </w:r>
    </w:p>
    <w:p w:rsidR="00793EBA" w:rsidRDefault="00793EBA">
      <w:pPr>
        <w:ind w:firstLine="283"/>
        <w:jc w:val="both"/>
        <w:rPr>
          <w:color w:val="000000"/>
        </w:rPr>
      </w:pPr>
      <w:r>
        <w:rPr>
          <w:color w:val="000000"/>
        </w:rPr>
        <w:t>- удобство и малая грузоподъемность монтажных соединений блоков;</w:t>
      </w:r>
    </w:p>
    <w:p w:rsidR="00793EBA" w:rsidRDefault="00793EBA">
      <w:pPr>
        <w:ind w:firstLine="283"/>
        <w:jc w:val="both"/>
        <w:rPr>
          <w:color w:val="000000"/>
        </w:rPr>
      </w:pPr>
      <w:r>
        <w:rPr>
          <w:color w:val="000000"/>
        </w:rPr>
        <w:t>- система «ловителей», строповочных устройств;</w:t>
      </w:r>
    </w:p>
    <w:p w:rsidR="00793EBA" w:rsidRDefault="00793EBA">
      <w:pPr>
        <w:ind w:firstLine="283"/>
        <w:jc w:val="both"/>
        <w:rPr>
          <w:color w:val="000000"/>
        </w:rPr>
      </w:pPr>
      <w:r>
        <w:rPr>
          <w:color w:val="000000"/>
        </w:rPr>
        <w:t>- мероприятия по технике безопасности.</w:t>
      </w:r>
    </w:p>
    <w:p w:rsidR="00793EBA" w:rsidRDefault="00793EBA">
      <w:pPr>
        <w:ind w:firstLine="283"/>
        <w:jc w:val="both"/>
        <w:rPr>
          <w:color w:val="000000"/>
        </w:rPr>
      </w:pPr>
      <w:r>
        <w:rPr>
          <w:color w:val="000000"/>
        </w:rPr>
        <w:t>14.5 Монтажная организация совместно с разработчиками ППР согласовывает его с предприятием гражданской авиации (ГА), владеющим вертолетом.</w:t>
      </w:r>
    </w:p>
    <w:p w:rsidR="00793EBA" w:rsidRDefault="00793EBA">
      <w:pPr>
        <w:ind w:firstLine="283"/>
        <w:jc w:val="both"/>
        <w:rPr>
          <w:color w:val="000000"/>
        </w:rPr>
      </w:pPr>
      <w:r>
        <w:rPr>
          <w:color w:val="000000"/>
        </w:rPr>
        <w:t>14.6 Вызов вертолета непосредственно на объект за подписью руководителя организации объекта направляется в ГА.</w:t>
      </w:r>
    </w:p>
    <w:p w:rsidR="00793EBA" w:rsidRDefault="00793EBA">
      <w:pPr>
        <w:ind w:firstLine="283"/>
        <w:jc w:val="both"/>
        <w:rPr>
          <w:color w:val="000000"/>
        </w:rPr>
      </w:pPr>
      <w:r>
        <w:rPr>
          <w:color w:val="000000"/>
        </w:rPr>
        <w:t>14.7 Для проведения вертолетного монтажа организуется специальная площадка (МВП), расположение которой определяется в ППР.</w:t>
      </w:r>
    </w:p>
    <w:p w:rsidR="00793EBA" w:rsidRDefault="00793EBA">
      <w:pPr>
        <w:ind w:firstLine="283"/>
        <w:jc w:val="both"/>
        <w:rPr>
          <w:color w:val="000000"/>
        </w:rPr>
      </w:pPr>
      <w:r>
        <w:rPr>
          <w:color w:val="000000"/>
        </w:rPr>
        <w:t>14.8 Основные мероприятия, выполняемые по МВП:</w:t>
      </w:r>
    </w:p>
    <w:p w:rsidR="00793EBA" w:rsidRDefault="00793EBA">
      <w:pPr>
        <w:ind w:firstLine="283"/>
        <w:jc w:val="both"/>
        <w:rPr>
          <w:color w:val="000000"/>
        </w:rPr>
      </w:pPr>
      <w:r>
        <w:rPr>
          <w:color w:val="000000"/>
        </w:rPr>
        <w:t>- укрупнительная сборка блоков;</w:t>
      </w:r>
    </w:p>
    <w:p w:rsidR="00793EBA" w:rsidRDefault="00793EBA">
      <w:pPr>
        <w:ind w:firstLine="283"/>
        <w:jc w:val="both"/>
        <w:rPr>
          <w:color w:val="000000"/>
        </w:rPr>
      </w:pPr>
      <w:r>
        <w:rPr>
          <w:color w:val="000000"/>
        </w:rPr>
        <w:t>- установка направляющих и фиксирующих приспособлений;</w:t>
      </w:r>
    </w:p>
    <w:p w:rsidR="00793EBA" w:rsidRDefault="00793EBA">
      <w:pPr>
        <w:ind w:firstLine="283"/>
        <w:jc w:val="both"/>
        <w:rPr>
          <w:color w:val="000000"/>
        </w:rPr>
      </w:pPr>
      <w:r>
        <w:rPr>
          <w:color w:val="000000"/>
        </w:rPr>
        <w:t>- закрепление алюминиевых лестниц, подмостей и люлек;</w:t>
      </w:r>
    </w:p>
    <w:p w:rsidR="00793EBA" w:rsidRDefault="00793EBA">
      <w:pPr>
        <w:ind w:firstLine="283"/>
        <w:jc w:val="both"/>
        <w:rPr>
          <w:color w:val="000000"/>
        </w:rPr>
      </w:pPr>
      <w:r>
        <w:rPr>
          <w:color w:val="000000"/>
        </w:rPr>
        <w:t>- пробная строповка блоков краном для уточнения их массы и устойчивого пространственного положения;</w:t>
      </w:r>
    </w:p>
    <w:p w:rsidR="00793EBA" w:rsidRDefault="00793EBA">
      <w:pPr>
        <w:ind w:firstLine="283"/>
        <w:jc w:val="both"/>
        <w:rPr>
          <w:color w:val="000000"/>
        </w:rPr>
      </w:pPr>
      <w:r>
        <w:rPr>
          <w:color w:val="000000"/>
        </w:rPr>
        <w:t>- тренировочные полеты вертолета;</w:t>
      </w:r>
    </w:p>
    <w:p w:rsidR="00793EBA" w:rsidRDefault="00793EBA">
      <w:pPr>
        <w:ind w:firstLine="283"/>
        <w:jc w:val="both"/>
        <w:rPr>
          <w:color w:val="000000"/>
        </w:rPr>
      </w:pPr>
      <w:r>
        <w:rPr>
          <w:color w:val="000000"/>
        </w:rPr>
        <w:t>- строповка блока к вертолету;</w:t>
      </w:r>
    </w:p>
    <w:p w:rsidR="00793EBA" w:rsidRDefault="00793EBA">
      <w:pPr>
        <w:ind w:firstLine="283"/>
        <w:jc w:val="both"/>
        <w:rPr>
          <w:color w:val="000000"/>
        </w:rPr>
      </w:pPr>
      <w:r>
        <w:rPr>
          <w:color w:val="000000"/>
        </w:rPr>
        <w:t xml:space="preserve">- техническое обслуживание вертолета. </w:t>
      </w:r>
    </w:p>
    <w:p w:rsidR="00793EBA" w:rsidRDefault="00793EBA">
      <w:pPr>
        <w:ind w:firstLine="283"/>
        <w:jc w:val="both"/>
        <w:rPr>
          <w:color w:val="000000"/>
        </w:rPr>
      </w:pPr>
      <w:r>
        <w:rPr>
          <w:color w:val="000000"/>
        </w:rPr>
        <w:t>14.9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793EBA" w:rsidRDefault="00793EBA">
      <w:pPr>
        <w:ind w:firstLine="283"/>
        <w:jc w:val="both"/>
        <w:rPr>
          <w:color w:val="000000"/>
        </w:rPr>
      </w:pPr>
      <w:r>
        <w:rPr>
          <w:color w:val="000000"/>
        </w:rPr>
        <w:t>14.10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793EBA" w:rsidRDefault="00793EBA">
      <w:pPr>
        <w:ind w:firstLine="283"/>
        <w:jc w:val="both"/>
        <w:rPr>
          <w:color w:val="000000"/>
        </w:rPr>
      </w:pPr>
      <w:r>
        <w:rPr>
          <w:color w:val="000000"/>
        </w:rPr>
        <w:t>14.11 Для выполнения вертолетного монтажа генподрядчик монтируемого объекта обязан получить от местных органов власти соответствующее разрешение, согласовать с ними мероприятия по обеспечению безопасности работ с учетом местных условий.</w:t>
      </w:r>
    </w:p>
    <w:p w:rsidR="00793EBA" w:rsidRDefault="00793EBA">
      <w:pPr>
        <w:ind w:firstLine="283"/>
        <w:jc w:val="both"/>
        <w:rPr>
          <w:color w:val="000000"/>
        </w:rPr>
      </w:pPr>
      <w:r>
        <w:rPr>
          <w:color w:val="000000"/>
        </w:rPr>
        <w:t>14.12 Для руководства подготовительными работами и непосредственно вертолетным монтажом приказом руководителя монтажной организации назначается ответственное лицо из числа опытных инженерно-технических работников.</w:t>
      </w:r>
    </w:p>
    <w:p w:rsidR="00793EBA" w:rsidRDefault="00793EBA">
      <w:pPr>
        <w:ind w:firstLine="283"/>
        <w:jc w:val="both"/>
        <w:rPr>
          <w:color w:val="000000"/>
        </w:rPr>
      </w:pPr>
      <w:r>
        <w:rPr>
          <w:color w:val="000000"/>
        </w:rPr>
        <w:t>14.13 Корректировку действий вертолета в период монтажного цикла осуществляет руководитель полета, назначенный из специалистов авиаотряда.</w:t>
      </w:r>
    </w:p>
    <w:p w:rsidR="00793EBA" w:rsidRDefault="00793EBA">
      <w:pPr>
        <w:ind w:firstLine="283"/>
        <w:jc w:val="both"/>
        <w:rPr>
          <w:color w:val="000000"/>
        </w:rPr>
      </w:pPr>
      <w:r>
        <w:rPr>
          <w:color w:val="000000"/>
        </w:rPr>
        <w:t>14.14 Оба руководителя в период монтажного цикла должны находиться рядом в удобном для наблюдения месте, имея переносные радиостанции и бинокли.</w:t>
      </w:r>
    </w:p>
    <w:p w:rsidR="00793EBA" w:rsidRDefault="00793EBA">
      <w:pPr>
        <w:ind w:firstLine="283"/>
        <w:jc w:val="both"/>
        <w:rPr>
          <w:color w:val="000000"/>
        </w:rPr>
      </w:pPr>
      <w:r>
        <w:rPr>
          <w:color w:val="000000"/>
        </w:rPr>
        <w:t>14.15 Руководитель работ совместно с руководителем полетов и командиром вертолета до начала работ обязаны провести под роспись инструктаж с бригадой монтажников по технике безопасности.</w:t>
      </w:r>
    </w:p>
    <w:p w:rsidR="00793EBA" w:rsidRDefault="00793EBA">
      <w:pPr>
        <w:ind w:firstLine="283"/>
        <w:jc w:val="both"/>
        <w:rPr>
          <w:color w:val="000000"/>
        </w:rPr>
      </w:pPr>
      <w:r>
        <w:rPr>
          <w:color w:val="000000"/>
        </w:rPr>
        <w:t>14.16 Вертолет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793EBA" w:rsidRDefault="00793EBA">
      <w:pPr>
        <w:ind w:firstLine="283"/>
        <w:jc w:val="both"/>
        <w:rPr>
          <w:color w:val="000000"/>
        </w:rPr>
      </w:pPr>
      <w:r>
        <w:rPr>
          <w:color w:val="000000"/>
        </w:rPr>
        <w:t>14.17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793EBA" w:rsidRDefault="00793EBA">
      <w:pPr>
        <w:ind w:firstLine="283"/>
        <w:jc w:val="both"/>
        <w:rPr>
          <w:color w:val="000000"/>
        </w:rPr>
      </w:pPr>
      <w:r>
        <w:rPr>
          <w:color w:val="000000"/>
        </w:rPr>
        <w:t>14.18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793EBA" w:rsidRDefault="00793EBA">
      <w:pPr>
        <w:ind w:firstLine="283"/>
        <w:jc w:val="both"/>
        <w:rPr>
          <w:color w:val="000000"/>
        </w:rPr>
      </w:pPr>
      <w:r>
        <w:rPr>
          <w:color w:val="000000"/>
        </w:rPr>
        <w:t>14.19 Технология монтажа, включая подготовительные работы, должна обеспечить максимально возможную загрузку вертолета по времени.</w:t>
      </w:r>
    </w:p>
    <w:p w:rsidR="00793EBA" w:rsidRDefault="00793EBA">
      <w:pPr>
        <w:pStyle w:val="1"/>
      </w:pPr>
      <w:bookmarkStart w:id="25" w:name="_Toc6017994"/>
      <w:r>
        <w:t>15 БОЛТОВЫЕ МОНТАЖНЫЕ СОЕДИНЕНИЯ</w:t>
      </w:r>
      <w:bookmarkEnd w:id="25"/>
    </w:p>
    <w:p w:rsidR="00793EBA" w:rsidRDefault="00793EBA">
      <w:pPr>
        <w:ind w:firstLine="283"/>
        <w:jc w:val="both"/>
        <w:rPr>
          <w:color w:val="000000"/>
        </w:rPr>
      </w:pPr>
      <w:r>
        <w:rPr>
          <w:color w:val="000000"/>
        </w:rPr>
        <w:t>15.1 Монтажные соединения без контролируемого натяжения болтов</w:t>
      </w:r>
    </w:p>
    <w:p w:rsidR="00793EBA" w:rsidRDefault="00793EBA">
      <w:pPr>
        <w:ind w:firstLine="283"/>
        <w:jc w:val="both"/>
        <w:rPr>
          <w:color w:val="000000"/>
        </w:rPr>
      </w:pPr>
      <w:r>
        <w:rPr>
          <w:color w:val="000000"/>
        </w:rPr>
        <w:t>15.1.1 К монтажным соединениям без контролируемого натяжения болтов относятся срезные, в которых внешние усилия воспринимаются за счет сопротивления болтов срезу и соединяемых элементов смятию.</w:t>
      </w:r>
    </w:p>
    <w:p w:rsidR="00793EBA" w:rsidRDefault="00793EBA">
      <w:pPr>
        <w:ind w:firstLine="283"/>
        <w:jc w:val="both"/>
        <w:rPr>
          <w:color w:val="000000"/>
        </w:rPr>
      </w:pPr>
      <w:r>
        <w:rPr>
          <w:color w:val="000000"/>
        </w:rPr>
        <w:t>15.1.2. Под гайки болтов необходимо устанавливать не более одной круглой шайбы (</w:t>
      </w:r>
      <w:hyperlink r:id="rId29" w:tooltip="Шайбы. Технические условия" w:history="1">
        <w:r>
          <w:rPr>
            <w:rStyle w:val="a3"/>
          </w:rPr>
          <w:t>ГОСТ 11371</w:t>
        </w:r>
      </w:hyperlink>
      <w:r>
        <w:rPr>
          <w:color w:val="000000"/>
        </w:rPr>
        <w:t>). Допускается установка одной такой же шайбы под головку болта. В необходимых случаях следует устанавливать косые шайбы (ГОСТ 10906).</w:t>
      </w:r>
    </w:p>
    <w:p w:rsidR="00793EBA" w:rsidRDefault="00793EBA">
      <w:pPr>
        <w:ind w:firstLine="283"/>
        <w:jc w:val="both"/>
        <w:rPr>
          <w:color w:val="000000"/>
        </w:rPr>
      </w:pPr>
      <w:r>
        <w:rPr>
          <w:color w:val="000000"/>
        </w:rPr>
        <w:t>15.1.3. При сборке соединений отверстия в деталях конструкций должны быть совмещены и зафиксированы от смещения деталей сборочными пробками (не менее двух), а собранные пакеты плотно стянуты болтами. В соединениях с двумя отверстиями сборочную пробку устанавливают в одно из них.</w:t>
      </w:r>
    </w:p>
    <w:p w:rsidR="00793EBA" w:rsidRDefault="00793EBA">
      <w:pPr>
        <w:ind w:firstLine="283"/>
        <w:jc w:val="both"/>
        <w:rPr>
          <w:color w:val="000000"/>
        </w:rPr>
      </w:pPr>
      <w:r>
        <w:rPr>
          <w:color w:val="000000"/>
        </w:rPr>
        <w:t xml:space="preserve">15.1.4. Максимальная разница между номинальными диаметрами отверстия и болта в срезных соединениях не должна превышать </w:t>
      </w:r>
      <w:smartTag w:uri="urn:schemas-microsoft-com:office:smarttags" w:element="metricconverter">
        <w:smartTagPr>
          <w:attr w:name="ProductID" w:val="3 мм"/>
        </w:smartTagPr>
        <w:r>
          <w:rPr>
            <w:color w:val="000000"/>
          </w:rPr>
          <w:t>3 мм</w:t>
        </w:r>
      </w:smartTag>
      <w:r>
        <w:rPr>
          <w:color w:val="000000"/>
        </w:rPr>
        <w:t>.</w:t>
      </w:r>
    </w:p>
    <w:p w:rsidR="00793EBA" w:rsidRDefault="00793EBA">
      <w:pPr>
        <w:ind w:firstLine="283"/>
        <w:jc w:val="both"/>
        <w:rPr>
          <w:color w:val="000000"/>
        </w:rPr>
      </w:pPr>
      <w:r>
        <w:rPr>
          <w:color w:val="000000"/>
        </w:rPr>
        <w:t xml:space="preserve">15.1.5. В собранном пакете болты заданного в проекте диаметра должны пройти в 100 % отверстий. Допускается прочистка 20 % отверстий сверлом, диметр которого равен диаметру отверстия, указанному в проекте. В срезных соединениях допускается чернота (несовпадение отверстий в смежных деталях собранного пакета): до </w:t>
      </w:r>
      <w:smartTag w:uri="urn:schemas-microsoft-com:office:smarttags" w:element="metricconverter">
        <w:smartTagPr>
          <w:attr w:name="ProductID" w:val="1 мм"/>
        </w:smartTagPr>
        <w:r>
          <w:rPr>
            <w:color w:val="000000"/>
          </w:rPr>
          <w:t>1 мм</w:t>
        </w:r>
      </w:smartTag>
      <w:r>
        <w:rPr>
          <w:color w:val="000000"/>
        </w:rPr>
        <w:t xml:space="preserve"> - в 50 % отверстий и до </w:t>
      </w:r>
      <w:smartTag w:uri="urn:schemas-microsoft-com:office:smarttags" w:element="metricconverter">
        <w:smartTagPr>
          <w:attr w:name="ProductID" w:val="1,5 мм"/>
        </w:smartTagPr>
        <w:r>
          <w:rPr>
            <w:color w:val="000000"/>
          </w:rPr>
          <w:t>1,5 мм</w:t>
        </w:r>
      </w:smartTag>
      <w:r>
        <w:rPr>
          <w:color w:val="000000"/>
        </w:rPr>
        <w:t xml:space="preserve"> в 10 % отверстий.</w:t>
      </w:r>
    </w:p>
    <w:p w:rsidR="00793EBA" w:rsidRDefault="00793EBA">
      <w:pPr>
        <w:ind w:firstLine="283"/>
        <w:jc w:val="both"/>
        <w:rPr>
          <w:color w:val="000000"/>
        </w:rPr>
      </w:pPr>
      <w:r>
        <w:rPr>
          <w:color w:val="000000"/>
        </w:rPr>
        <w:t>В соединениях, где болты установлены конструктивно, чернота не должна превышать разности диаметров отверстия и болта.</w:t>
      </w:r>
    </w:p>
    <w:p w:rsidR="00793EBA" w:rsidRDefault="00793EBA">
      <w:pPr>
        <w:ind w:firstLine="283"/>
        <w:jc w:val="both"/>
        <w:rPr>
          <w:color w:val="000000"/>
        </w:rPr>
      </w:pPr>
      <w:r>
        <w:rPr>
          <w:color w:val="000000"/>
        </w:rPr>
        <w:t>15.1.6. Резьба болтов не должна входить вглубь отверстия более чем наполовину толщины крайнего элемента пакета со стороны гайки.</w:t>
      </w:r>
    </w:p>
    <w:p w:rsidR="00793EBA" w:rsidRDefault="00793EBA">
      <w:pPr>
        <w:ind w:firstLine="283"/>
        <w:jc w:val="both"/>
        <w:rPr>
          <w:color w:val="000000"/>
        </w:rPr>
      </w:pPr>
      <w:r>
        <w:rPr>
          <w:color w:val="000000"/>
        </w:rPr>
        <w:t>15.1.7. Решения по предупреждению самоотвинчивания гаек - постановка пружинной шайбы (ГОСТ 6402) или контргайки - должны быть указаны в проекте. Применение пружинных шайб не</w:t>
      </w:r>
      <w:r>
        <w:rPr>
          <w:caps/>
          <w:color w:val="000000"/>
        </w:rPr>
        <w:t xml:space="preserve"> </w:t>
      </w:r>
      <w:r>
        <w:rPr>
          <w:color w:val="000000"/>
        </w:rPr>
        <w:t>допускается при овальных отверстиях.</w:t>
      </w:r>
    </w:p>
    <w:p w:rsidR="00793EBA" w:rsidRDefault="00793EBA">
      <w:pPr>
        <w:ind w:firstLine="283"/>
        <w:jc w:val="both"/>
        <w:rPr>
          <w:color w:val="000000"/>
        </w:rPr>
      </w:pPr>
      <w:r>
        <w:rPr>
          <w:color w:val="000000"/>
        </w:rPr>
        <w:t>15.1.8 Гайки и контргайки следует закручивать до отказа от середины соединения к его краям.</w:t>
      </w:r>
    </w:p>
    <w:p w:rsidR="00793EBA" w:rsidRDefault="00793EBA">
      <w:pPr>
        <w:ind w:firstLine="283"/>
        <w:jc w:val="both"/>
        <w:rPr>
          <w:color w:val="000000"/>
        </w:rPr>
      </w:pPr>
      <w:r>
        <w:rPr>
          <w:color w:val="000000"/>
        </w:rPr>
        <w:t xml:space="preserve">15.1.9 Плотность стяжки собранного пакета надлежит проверять щупом толщиной </w:t>
      </w:r>
      <w:smartTag w:uri="urn:schemas-microsoft-com:office:smarttags" w:element="metricconverter">
        <w:smartTagPr>
          <w:attr w:name="ProductID" w:val="0,3 мм"/>
        </w:smartTagPr>
        <w:r>
          <w:rPr>
            <w:color w:val="000000"/>
          </w:rPr>
          <w:t>0,3 мм</w:t>
        </w:r>
      </w:smartTag>
      <w:r>
        <w:rPr>
          <w:color w:val="000000"/>
        </w:rPr>
        <w:t xml:space="preserve">, который в пределах зоны, ограниченной шайбой, не должен проходить между собранными деталями на глубину более </w:t>
      </w:r>
      <w:smartTag w:uri="urn:schemas-microsoft-com:office:smarttags" w:element="metricconverter">
        <w:smartTagPr>
          <w:attr w:name="ProductID" w:val="20 мм"/>
        </w:smartTagPr>
        <w:r>
          <w:rPr>
            <w:color w:val="000000"/>
          </w:rPr>
          <w:t>20 мм</w:t>
        </w:r>
      </w:smartTag>
      <w:r>
        <w:rPr>
          <w:color w:val="000000"/>
        </w:rPr>
        <w:t xml:space="preserve">. Стержень болта должен выступать из гайки не менее чем на </w:t>
      </w:r>
      <w:smartTag w:uri="urn:schemas-microsoft-com:office:smarttags" w:element="metricconverter">
        <w:smartTagPr>
          <w:attr w:name="ProductID" w:val="3 мм"/>
        </w:smartTagPr>
        <w:r>
          <w:rPr>
            <w:color w:val="000000"/>
          </w:rPr>
          <w:t>3 мм</w:t>
        </w:r>
      </w:smartTag>
      <w:r>
        <w:rPr>
          <w:color w:val="000000"/>
        </w:rPr>
        <w:t>.</w:t>
      </w:r>
    </w:p>
    <w:p w:rsidR="00793EBA" w:rsidRDefault="00793EBA">
      <w:pPr>
        <w:ind w:firstLine="283"/>
        <w:jc w:val="both"/>
        <w:rPr>
          <w:color w:val="000000"/>
        </w:rPr>
      </w:pPr>
      <w:r>
        <w:rPr>
          <w:color w:val="000000"/>
        </w:rPr>
        <w:t xml:space="preserve">15.1.10 Качество затяжки постоянных болтов следует проверять отстукиванием их молотком массой </w:t>
      </w:r>
      <w:smartTag w:uri="urn:schemas-microsoft-com:office:smarttags" w:element="metricconverter">
        <w:smartTagPr>
          <w:attr w:name="ProductID" w:val="0,4 кг"/>
        </w:smartTagPr>
        <w:r>
          <w:rPr>
            <w:color w:val="000000"/>
          </w:rPr>
          <w:t>0,4 кг</w:t>
        </w:r>
      </w:smartTag>
      <w:r>
        <w:rPr>
          <w:color w:val="000000"/>
        </w:rPr>
        <w:t>, при этом болты не должны смешаться.</w:t>
      </w:r>
    </w:p>
    <w:p w:rsidR="00793EBA" w:rsidRDefault="00793EBA">
      <w:pPr>
        <w:ind w:firstLine="283"/>
        <w:jc w:val="both"/>
        <w:rPr>
          <w:color w:val="000000"/>
        </w:rPr>
      </w:pPr>
      <w:r>
        <w:rPr>
          <w:color w:val="000000"/>
        </w:rPr>
        <w:t>15.2 Монтажные соединения на высокопрочных болтах с контролируемым натяжением</w:t>
      </w:r>
    </w:p>
    <w:p w:rsidR="00793EBA" w:rsidRDefault="00793EBA">
      <w:pPr>
        <w:ind w:firstLine="283"/>
        <w:jc w:val="both"/>
        <w:rPr>
          <w:color w:val="000000"/>
        </w:rPr>
      </w:pPr>
      <w:r>
        <w:rPr>
          <w:color w:val="000000"/>
        </w:rPr>
        <w:t>15.2.1 К монтажным соединениям на высокопрочных болтах с контролируемым натяжением относятся: фрикционные или сдвигоустойчивые соединения, в которых внешние усилия воспринимаются за счет сопротивления сил трения, возникающих по контактным плоскостям соединяемых элементов от предварительного натяжения болтов; фрикционно-срезные соединения, в которых внешние усилия воспринимаются, главным образом, за счет преодоления сопротивления сжатию фланцев от предварительного натяжения высокопрочных болтов.</w:t>
      </w:r>
    </w:p>
    <w:p w:rsidR="00793EBA" w:rsidRDefault="00793EBA">
      <w:pPr>
        <w:ind w:firstLine="283"/>
        <w:jc w:val="both"/>
        <w:rPr>
          <w:color w:val="000000"/>
        </w:rPr>
      </w:pPr>
      <w:r>
        <w:rPr>
          <w:color w:val="000000"/>
        </w:rPr>
        <w:t>15.2.2 Фрикционные и фрикционно-срезные соединения</w:t>
      </w:r>
    </w:p>
    <w:p w:rsidR="00793EBA" w:rsidRDefault="00793EBA">
      <w:pPr>
        <w:ind w:firstLine="283"/>
        <w:jc w:val="both"/>
        <w:rPr>
          <w:color w:val="000000"/>
        </w:rPr>
      </w:pPr>
      <w:r>
        <w:rPr>
          <w:color w:val="000000"/>
        </w:rPr>
        <w:t>15.2.2.1 Во фрикционных и фрикционно-срезных соединениях соприкасающиеся поверхности деталей должны быть обработаны способом, предусмотренным в проекте. С поверхностей, подлежащих обработке, необходимо предварительно удалить масляные загрязнения.</w:t>
      </w:r>
    </w:p>
    <w:p w:rsidR="00793EBA" w:rsidRDefault="00793EBA">
      <w:pPr>
        <w:ind w:firstLine="283"/>
        <w:jc w:val="both"/>
        <w:rPr>
          <w:color w:val="000000"/>
        </w:rPr>
      </w:pPr>
      <w:r>
        <w:rPr>
          <w:color w:val="000000"/>
        </w:rPr>
        <w:t>Состояние поверхностей после обработки и перед сборкой следует контролировать и фиксировать в журнале.</w:t>
      </w:r>
    </w:p>
    <w:p w:rsidR="00793EBA" w:rsidRDefault="00793EBA">
      <w:pPr>
        <w:ind w:firstLine="283"/>
        <w:jc w:val="both"/>
        <w:rPr>
          <w:color w:val="000000"/>
        </w:rPr>
      </w:pPr>
      <w:r>
        <w:rPr>
          <w:color w:val="000000"/>
        </w:rPr>
        <w:t>До сборки соединений обработанные поверхности необходимо предохранять от попадания на них грязи, масла, краски и образования льда. При несоблюдении этого требования или начале сборки соединения по прошествии более трех суток после подготовки поверхностей их обработку следует повторить.</w:t>
      </w:r>
    </w:p>
    <w:p w:rsidR="00793EBA" w:rsidRDefault="00793EBA">
      <w:pPr>
        <w:ind w:firstLine="283"/>
        <w:jc w:val="both"/>
        <w:rPr>
          <w:color w:val="000000"/>
        </w:rPr>
      </w:pPr>
      <w:r>
        <w:rPr>
          <w:color w:val="000000"/>
        </w:rPr>
        <w:t xml:space="preserve">15.2.2.2 Перепад поверхностей (депланация) соединяемых элементов свыше 0,5 и до </w:t>
      </w:r>
      <w:smartTag w:uri="urn:schemas-microsoft-com:office:smarttags" w:element="metricconverter">
        <w:smartTagPr>
          <w:attr w:name="ProductID" w:val="3 мм"/>
        </w:smartTagPr>
        <w:r>
          <w:rPr>
            <w:color w:val="000000"/>
          </w:rPr>
          <w:t>3 мм</w:t>
        </w:r>
      </w:smartTag>
      <w:r>
        <w:rPr>
          <w:color w:val="000000"/>
        </w:rPr>
        <w:t xml:space="preserve"> должен быть ликвидирован механической обработкой с образованием плавного скоса с уклоном не круче 1:10.</w:t>
      </w:r>
    </w:p>
    <w:p w:rsidR="00793EBA" w:rsidRDefault="00793EBA">
      <w:pPr>
        <w:ind w:firstLine="283"/>
        <w:jc w:val="both"/>
        <w:rPr>
          <w:color w:val="000000"/>
        </w:rPr>
      </w:pPr>
      <w:r>
        <w:rPr>
          <w:color w:val="000000"/>
        </w:rPr>
        <w:t xml:space="preserve">При перепаде свыше </w:t>
      </w:r>
      <w:smartTag w:uri="urn:schemas-microsoft-com:office:smarttags" w:element="metricconverter">
        <w:smartTagPr>
          <w:attr w:name="ProductID" w:val="3 мм"/>
        </w:smartTagPr>
        <w:r>
          <w:rPr>
            <w:color w:val="000000"/>
          </w:rPr>
          <w:t>3 мм</w:t>
        </w:r>
      </w:smartTag>
      <w:r>
        <w:rPr>
          <w:color w:val="000000"/>
        </w:rPr>
        <w:t xml:space="preserve"> необходимо устанавливать прокладки требуемой толщины, обработанные тем же способом, что и детали соединения. Применение прокладок требует согласования с организацией - разработчиком проекта.</w:t>
      </w:r>
    </w:p>
    <w:p w:rsidR="00793EBA" w:rsidRDefault="00793EBA">
      <w:pPr>
        <w:ind w:firstLine="283"/>
        <w:jc w:val="both"/>
        <w:rPr>
          <w:color w:val="000000"/>
        </w:rPr>
      </w:pPr>
      <w:r>
        <w:rPr>
          <w:color w:val="000000"/>
        </w:rPr>
        <w:t>15.2.2.3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 при числе отверстий 20 и более и не менее двух при меньшем числе отверстий.</w:t>
      </w:r>
    </w:p>
    <w:p w:rsidR="00793EBA" w:rsidRDefault="00793EBA">
      <w:pPr>
        <w:ind w:firstLine="283"/>
        <w:jc w:val="both"/>
        <w:rPr>
          <w:color w:val="000000"/>
        </w:rPr>
      </w:pPr>
      <w:r>
        <w:rPr>
          <w:color w:val="000000"/>
        </w:rPr>
        <w:t xml:space="preserve">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w:t>
      </w:r>
      <w:smartTag w:uri="urn:schemas-microsoft-com:office:smarttags" w:element="metricconverter">
        <w:smartTagPr>
          <w:attr w:name="ProductID" w:val="0,5 мм"/>
        </w:smartTagPr>
        <w:r>
          <w:rPr>
            <w:color w:val="000000"/>
          </w:rPr>
          <w:t>0,5 мм</w:t>
        </w:r>
      </w:smartTag>
      <w:r>
        <w:rPr>
          <w:color w:val="000000"/>
        </w:rPr>
        <w:t xml:space="preserve"> больше номинального диаметра болта должен пройти в 100 % отверстий каждого соединения.</w:t>
      </w:r>
    </w:p>
    <w:p w:rsidR="00793EBA" w:rsidRDefault="00793EBA">
      <w:pPr>
        <w:ind w:firstLine="283"/>
        <w:jc w:val="both"/>
        <w:rPr>
          <w:color w:val="000000"/>
        </w:rPr>
      </w:pPr>
      <w:r>
        <w:rPr>
          <w:color w:val="000000"/>
        </w:rPr>
        <w:t>Допускается прочистка отверстий плотно стянутых пакетов сверлом, диаметр которого равен номинальному диаметру отверстия, при условии, что чернота не превышает разницы номинальных диаметров отверстия и болта.</w:t>
      </w:r>
    </w:p>
    <w:p w:rsidR="00793EBA" w:rsidRDefault="00793EBA">
      <w:pPr>
        <w:ind w:firstLine="283"/>
        <w:jc w:val="both"/>
        <w:rPr>
          <w:color w:val="000000"/>
        </w:rPr>
      </w:pPr>
      <w:r>
        <w:rPr>
          <w:color w:val="000000"/>
        </w:rPr>
        <w:t>Применение воды, эмульсий и масла при прочистке отверстий запрещается.</w:t>
      </w:r>
    </w:p>
    <w:p w:rsidR="00793EBA" w:rsidRDefault="00793EBA">
      <w:pPr>
        <w:ind w:firstLine="283"/>
        <w:jc w:val="both"/>
        <w:rPr>
          <w:color w:val="000000"/>
        </w:rPr>
      </w:pPr>
      <w:r>
        <w:rPr>
          <w:color w:val="000000"/>
        </w:rPr>
        <w:t xml:space="preserve">15.2.2.4 Максимальная разность номинальных диаметров отверстий и болтов допускается: для фрикционных соединений - не более </w:t>
      </w:r>
      <w:smartTag w:uri="urn:schemas-microsoft-com:office:smarttags" w:element="metricconverter">
        <w:smartTagPr>
          <w:attr w:name="ProductID" w:val="6 мм"/>
        </w:smartTagPr>
        <w:r>
          <w:rPr>
            <w:color w:val="000000"/>
          </w:rPr>
          <w:t>6 мм</w:t>
        </w:r>
      </w:smartTag>
      <w:r>
        <w:rPr>
          <w:color w:val="000000"/>
        </w:rPr>
        <w:t xml:space="preserve">, для фрикционно-срезных - не более </w:t>
      </w:r>
      <w:smartTag w:uri="urn:schemas-microsoft-com:office:smarttags" w:element="metricconverter">
        <w:smartTagPr>
          <w:attr w:name="ProductID" w:val="3 мм"/>
        </w:smartTagPr>
        <w:r>
          <w:rPr>
            <w:color w:val="000000"/>
          </w:rPr>
          <w:t>3 мм</w:t>
        </w:r>
      </w:smartTag>
      <w:r>
        <w:rPr>
          <w:color w:val="000000"/>
        </w:rPr>
        <w:t>.</w:t>
      </w:r>
    </w:p>
    <w:p w:rsidR="00793EBA" w:rsidRDefault="00793EBA">
      <w:pPr>
        <w:ind w:firstLine="283"/>
        <w:jc w:val="both"/>
        <w:rPr>
          <w:color w:val="000000"/>
        </w:rPr>
      </w:pPr>
      <w:r>
        <w:rPr>
          <w:color w:val="000000"/>
        </w:rPr>
        <w:t>15.2.2.5 Заданное проектом усилие натяжения высокопрочных болтов следует обеспечивать закручиванием гайки требуемым расчетным крутящим моментом (натяжение по моменту закручивания).</w:t>
      </w:r>
    </w:p>
    <w:p w:rsidR="00793EBA" w:rsidRDefault="00793EBA">
      <w:pPr>
        <w:ind w:firstLine="283"/>
        <w:jc w:val="both"/>
        <w:rPr>
          <w:color w:val="000000"/>
        </w:rPr>
      </w:pPr>
      <w:r>
        <w:rPr>
          <w:color w:val="000000"/>
        </w:rPr>
        <w:t xml:space="preserve">Допускается осуществлять натяжение высокопрочных болтов по углу поворота гайки. Этот способ допустим только для болтов диаметром </w:t>
      </w:r>
      <w:smartTag w:uri="urn:schemas-microsoft-com:office:smarttags" w:element="metricconverter">
        <w:smartTagPr>
          <w:attr w:name="ProductID" w:val="24 мм"/>
        </w:smartTagPr>
        <w:r>
          <w:rPr>
            <w:color w:val="000000"/>
          </w:rPr>
          <w:t>24 мм</w:t>
        </w:r>
      </w:smartTag>
      <w:r>
        <w:rPr>
          <w:color w:val="000000"/>
        </w:rPr>
        <w:t xml:space="preserve"> с временным сопротивлением разрыву не менее 1100 МПа при толщине стягиваемых деталей до </w:t>
      </w:r>
      <w:smartTag w:uri="urn:schemas-microsoft-com:office:smarttags" w:element="metricconverter">
        <w:smartTagPr>
          <w:attr w:name="ProductID" w:val="140 мм"/>
        </w:smartTagPr>
        <w:r>
          <w:rPr>
            <w:color w:val="000000"/>
          </w:rPr>
          <w:t>140 мм</w:t>
        </w:r>
      </w:smartTag>
      <w:r>
        <w:rPr>
          <w:color w:val="000000"/>
        </w:rPr>
        <w:t xml:space="preserve"> и числе тел в пакете до 7.</w:t>
      </w:r>
    </w:p>
    <w:p w:rsidR="00793EBA" w:rsidRDefault="00793EBA">
      <w:pPr>
        <w:ind w:firstLine="283"/>
        <w:jc w:val="both"/>
        <w:rPr>
          <w:color w:val="000000"/>
        </w:rPr>
      </w:pPr>
      <w:r>
        <w:rPr>
          <w:color w:val="000000"/>
        </w:rPr>
        <w:t>Допускается применение других способов натяжения высокопрочных болтов, гарантирующих получение заданного усилия их натяжения. Каждый из этих способов должен быть представлен в специальных технических условиях в чертежах металлических конструкций (КМ).</w:t>
      </w:r>
    </w:p>
    <w:p w:rsidR="00793EBA" w:rsidRDefault="00793EBA">
      <w:pPr>
        <w:ind w:firstLine="283"/>
        <w:jc w:val="both"/>
        <w:rPr>
          <w:color w:val="000000"/>
        </w:rPr>
      </w:pPr>
      <w:r>
        <w:rPr>
          <w:color w:val="000000"/>
        </w:rPr>
        <w:t>15.2.2.6 Расчетный момент закручивания М, необходимый для натяжения болта, следует определять по формуле</w:t>
      </w:r>
    </w:p>
    <w:p w:rsidR="00793EBA" w:rsidRDefault="00793EBA">
      <w:pPr>
        <w:tabs>
          <w:tab w:val="left" w:pos="4872"/>
        </w:tabs>
        <w:spacing w:before="120" w:after="120"/>
        <w:jc w:val="right"/>
        <w:rPr>
          <w:color w:val="000000"/>
        </w:rPr>
      </w:pPr>
      <w:bookmarkStart w:id="26" w:name="формула_1"/>
      <w:r>
        <w:rPr>
          <w:color w:val="000000"/>
        </w:rPr>
        <w:t>М=</w:t>
      </w:r>
      <w:r>
        <w:rPr>
          <w:i/>
          <w:iCs/>
          <w:color w:val="000000"/>
          <w:lang w:val="en-US"/>
        </w:rPr>
        <w:t>K</w:t>
      </w:r>
      <w:r>
        <w:rPr>
          <w:i/>
          <w:iCs/>
          <w:color w:val="000000"/>
        </w:rPr>
        <w:t>Р</w:t>
      </w:r>
      <w:r>
        <w:rPr>
          <w:i/>
          <w:iCs/>
          <w:color w:val="000000"/>
          <w:lang w:val="en-US"/>
        </w:rPr>
        <w:t>d</w:t>
      </w:r>
      <w:r>
        <w:rPr>
          <w:color w:val="000000"/>
        </w:rPr>
        <w:t>, Н</w:t>
      </w:r>
      <w:r>
        <w:rPr>
          <w:color w:val="000000"/>
        </w:rPr>
        <w:sym w:font="Symbol" w:char="00D7"/>
      </w:r>
      <w:r>
        <w:rPr>
          <w:color w:val="000000"/>
        </w:rPr>
        <w:t>м,</w:t>
      </w:r>
      <w:r>
        <w:rPr>
          <w:color w:val="000000"/>
        </w:rPr>
        <w:tab/>
        <w:t>(1)</w:t>
      </w:r>
    </w:p>
    <w:bookmarkEnd w:id="26"/>
    <w:p w:rsidR="00793EBA" w:rsidRDefault="00793EBA">
      <w:pPr>
        <w:ind w:firstLine="283"/>
        <w:jc w:val="both"/>
        <w:rPr>
          <w:color w:val="000000"/>
        </w:rPr>
      </w:pPr>
      <w:r>
        <w:rPr>
          <w:color w:val="000000"/>
        </w:rPr>
        <w:t xml:space="preserve">где К - среднее значение коэффициента закручивания, установленное для каждой партии болтов в сертификате предприятия-изготовителя либо определяемое на монтажной площадке с помощью контрольных приборов в соответствии с требованиями </w:t>
      </w:r>
      <w:hyperlink r:id="rId30" w:tooltip="Болты и гайки высокопрочные и шайбы. Общие технические условия" w:history="1">
        <w:r>
          <w:rPr>
            <w:rStyle w:val="a3"/>
          </w:rPr>
          <w:t>ГОСТ 22356</w:t>
        </w:r>
      </w:hyperlink>
      <w:r>
        <w:rPr>
          <w:color w:val="000000"/>
        </w:rPr>
        <w:t>;</w:t>
      </w:r>
    </w:p>
    <w:p w:rsidR="00793EBA" w:rsidRDefault="00793EBA">
      <w:pPr>
        <w:ind w:firstLine="283"/>
        <w:jc w:val="both"/>
        <w:rPr>
          <w:color w:val="000000"/>
        </w:rPr>
      </w:pPr>
      <w:r>
        <w:rPr>
          <w:color w:val="000000"/>
        </w:rPr>
        <w:t>Р - расчетное усилие натяжения болта, заданное в рабочих чертежах, кН;</w:t>
      </w:r>
    </w:p>
    <w:p w:rsidR="00793EBA" w:rsidRDefault="00793EBA">
      <w:pPr>
        <w:ind w:firstLine="283"/>
        <w:jc w:val="both"/>
        <w:rPr>
          <w:color w:val="000000"/>
        </w:rPr>
      </w:pPr>
      <w:r>
        <w:rPr>
          <w:color w:val="000000"/>
          <w:lang w:val="en-US"/>
        </w:rPr>
        <w:t>d</w:t>
      </w:r>
      <w:r>
        <w:rPr>
          <w:color w:val="000000"/>
        </w:rPr>
        <w:t xml:space="preserve"> - номинальный диаметр болта, мм.</w:t>
      </w:r>
    </w:p>
    <w:p w:rsidR="00793EBA" w:rsidRDefault="00793EBA">
      <w:pPr>
        <w:ind w:firstLine="283"/>
        <w:jc w:val="both"/>
        <w:rPr>
          <w:color w:val="000000"/>
        </w:rPr>
      </w:pPr>
      <w:r>
        <w:rPr>
          <w:color w:val="000000"/>
        </w:rPr>
        <w:t>15.2.2.7 Натяжение болтов с регулированием усилий по величине крутящего момента осуществляют в два этапа: на первом этапе болты затягивают при помощи гайковертов на 50-80 % расчетного усилия для обеспечения плотности деталей пакета; на втором - болты дотягиваются до полного расчетного усилия динамометрическими ключами статического действия с контролем натяжения по величине прикладываемого крутящего момента.</w:t>
      </w:r>
    </w:p>
    <w:p w:rsidR="00793EBA" w:rsidRDefault="00793EBA">
      <w:pPr>
        <w:ind w:firstLine="283"/>
        <w:jc w:val="both"/>
        <w:rPr>
          <w:color w:val="000000"/>
        </w:rPr>
      </w:pPr>
      <w:r>
        <w:rPr>
          <w:color w:val="000000"/>
        </w:rPr>
        <w:t>Применение на втором этапе натяжения инструмента динамического действия (ударно-импульсные, редкоударные и т.п.) не допускается.</w:t>
      </w:r>
    </w:p>
    <w:p w:rsidR="00793EBA" w:rsidRDefault="00793EBA">
      <w:pPr>
        <w:ind w:firstLine="283"/>
        <w:jc w:val="both"/>
        <w:rPr>
          <w:color w:val="000000"/>
        </w:rPr>
      </w:pPr>
      <w:r>
        <w:rPr>
          <w:color w:val="000000"/>
        </w:rPr>
        <w:t>При натяжении болтов за их головку величину крутящего момента следует увеличивать на 5%.</w:t>
      </w:r>
    </w:p>
    <w:p w:rsidR="00793EBA" w:rsidRDefault="00793EBA">
      <w:pPr>
        <w:ind w:firstLine="283"/>
        <w:jc w:val="both"/>
        <w:rPr>
          <w:color w:val="000000"/>
        </w:rPr>
      </w:pPr>
      <w:r>
        <w:rPr>
          <w:color w:val="000000"/>
        </w:rPr>
        <w:t>15.2.2.8 Натяжение болтов по углу поворота гайки следует производить в следующем порядке:</w:t>
      </w:r>
    </w:p>
    <w:p w:rsidR="00793EBA" w:rsidRDefault="00793EBA">
      <w:pPr>
        <w:ind w:firstLine="283"/>
        <w:jc w:val="both"/>
        <w:rPr>
          <w:color w:val="000000"/>
        </w:rPr>
      </w:pPr>
      <w:r>
        <w:rPr>
          <w:color w:val="000000"/>
        </w:rPr>
        <w:t xml:space="preserve">- затянуть вручную все болты в соединении до отказа монтажным ключом с длиной рукоятки </w:t>
      </w:r>
      <w:smartTag w:uri="urn:schemas-microsoft-com:office:smarttags" w:element="metricconverter">
        <w:smartTagPr>
          <w:attr w:name="ProductID" w:val="0,3 м"/>
        </w:smartTagPr>
        <w:r>
          <w:rPr>
            <w:color w:val="000000"/>
          </w:rPr>
          <w:t>0,3 м</w:t>
        </w:r>
      </w:smartTag>
      <w:r>
        <w:rPr>
          <w:color w:val="000000"/>
        </w:rPr>
        <w:t>;</w:t>
      </w:r>
    </w:p>
    <w:p w:rsidR="00793EBA" w:rsidRDefault="00793EBA">
      <w:pPr>
        <w:ind w:firstLine="283"/>
        <w:jc w:val="both"/>
        <w:rPr>
          <w:color w:val="000000"/>
        </w:rPr>
      </w:pPr>
      <w:r>
        <w:rPr>
          <w:color w:val="000000"/>
        </w:rPr>
        <w:t>- повергнуть гайки болтов на угол 180°±30°.</w:t>
      </w:r>
    </w:p>
    <w:p w:rsidR="00793EBA" w:rsidRDefault="00793EBA">
      <w:pPr>
        <w:ind w:firstLine="283"/>
        <w:jc w:val="both"/>
        <w:rPr>
          <w:color w:val="000000"/>
        </w:rPr>
      </w:pPr>
      <w:r>
        <w:rPr>
          <w:color w:val="000000"/>
        </w:rPr>
        <w:t>15.2.2.9 Натяжение болтов следует контролировать:</w:t>
      </w:r>
    </w:p>
    <w:p w:rsidR="00793EBA" w:rsidRDefault="00793EBA">
      <w:pPr>
        <w:ind w:firstLine="283"/>
        <w:jc w:val="both"/>
        <w:rPr>
          <w:color w:val="000000"/>
        </w:rPr>
      </w:pPr>
      <w:r>
        <w:rPr>
          <w:color w:val="000000"/>
        </w:rPr>
        <w:t>- при числе болтов в соединении до 4 - все болты, от 5 до 9 - не менее трех болтов, 10 и более - 10 % болтов, но не менее трех в каждом соединении</w:t>
      </w:r>
    </w:p>
    <w:p w:rsidR="00793EBA" w:rsidRDefault="00793EBA">
      <w:pPr>
        <w:ind w:firstLine="283"/>
        <w:jc w:val="both"/>
        <w:rPr>
          <w:color w:val="000000"/>
        </w:rPr>
      </w:pPr>
      <w:r>
        <w:rPr>
          <w:color w:val="000000"/>
        </w:rPr>
        <w:t xml:space="preserve">- фактический момент закручивания должен быть не менее расчетного, определенного по </w:t>
      </w:r>
      <w:hyperlink w:anchor="формула_1" w:history="1">
        <w:r>
          <w:rPr>
            <w:rStyle w:val="a3"/>
          </w:rPr>
          <w:t>формуле (1)</w:t>
        </w:r>
      </w:hyperlink>
      <w:r>
        <w:rPr>
          <w:color w:val="000000"/>
        </w:rPr>
        <w:t>, и не превышать его более чем на +15 %. Отклонение угла поворота гайки допускается в пределах ±30°;</w:t>
      </w:r>
    </w:p>
    <w:p w:rsidR="00793EBA" w:rsidRDefault="00793EBA">
      <w:pPr>
        <w:ind w:firstLine="283"/>
        <w:jc w:val="both"/>
        <w:rPr>
          <w:color w:val="000000"/>
        </w:rPr>
      </w:pPr>
      <w:r>
        <w:rPr>
          <w:color w:val="000000"/>
        </w:rPr>
        <w:t>- 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проверены все болты с доведением момента закручивания или угла поворота гайки до требуемой величины;</w:t>
      </w:r>
    </w:p>
    <w:p w:rsidR="00793EBA" w:rsidRDefault="00793EBA">
      <w:pPr>
        <w:ind w:firstLine="283"/>
        <w:jc w:val="both"/>
        <w:rPr>
          <w:color w:val="000000"/>
        </w:rPr>
      </w:pPr>
      <w:r>
        <w:rPr>
          <w:color w:val="000000"/>
        </w:rPr>
        <w:t xml:space="preserve">- порядок натяжения болтов должен исключать образование неплотностей в стягиваемых пакетах. Щуп толщиной </w:t>
      </w:r>
      <w:smartTag w:uri="urn:schemas-microsoft-com:office:smarttags" w:element="metricconverter">
        <w:smartTagPr>
          <w:attr w:name="ProductID" w:val="0,3 мм"/>
        </w:smartTagPr>
        <w:r>
          <w:rPr>
            <w:color w:val="000000"/>
          </w:rPr>
          <w:t>0,3 мм</w:t>
        </w:r>
      </w:smartTag>
      <w:r>
        <w:rPr>
          <w:color w:val="000000"/>
        </w:rPr>
        <w:t xml:space="preserve"> не должен входить в зазоры между деталями соединения.</w:t>
      </w:r>
    </w:p>
    <w:p w:rsidR="00793EBA" w:rsidRDefault="00793EBA">
      <w:pPr>
        <w:ind w:firstLine="283"/>
        <w:jc w:val="both"/>
        <w:rPr>
          <w:color w:val="000000"/>
        </w:rPr>
      </w:pPr>
      <w:r>
        <w:rPr>
          <w:color w:val="000000"/>
        </w:rPr>
        <w:t>15.2.3 Фланцевые соединения</w:t>
      </w:r>
    </w:p>
    <w:p w:rsidR="00793EBA" w:rsidRDefault="00793EBA">
      <w:pPr>
        <w:ind w:firstLine="283"/>
        <w:jc w:val="both"/>
        <w:rPr>
          <w:color w:val="000000"/>
        </w:rPr>
      </w:pPr>
      <w:r>
        <w:rPr>
          <w:color w:val="000000"/>
        </w:rPr>
        <w:t>15.2.3.1 Подготовку контактных поверхностей фланцев следует осуществлять в соответствии с указаниями проектной документации. При отсутствии таких указаний контактные поверхности очищают ручными или механическими стальными щетками от грязи, наплывов грунтовки и краски, рыхлой ржавчины, снега и льда.</w:t>
      </w:r>
    </w:p>
    <w:p w:rsidR="00793EBA" w:rsidRDefault="00793EBA">
      <w:pPr>
        <w:ind w:firstLine="283"/>
        <w:jc w:val="both"/>
        <w:rPr>
          <w:color w:val="000000"/>
        </w:rPr>
      </w:pPr>
      <w:r>
        <w:rPr>
          <w:color w:val="000000"/>
        </w:rPr>
        <w:t xml:space="preserve">15.2.3.2 Во фланцевых соединениях следует применять болты только исполнения ХЛ, а также гайки, шайбы к ним, выполненные в соответствии с требованиями </w:t>
      </w:r>
      <w:hyperlink r:id="rId31" w:tooltip="Болты высокопрочные класса точности В. Конструкция и размеры" w:history="1">
        <w:r>
          <w:rPr>
            <w:rStyle w:val="a3"/>
          </w:rPr>
          <w:t>ГОСТ 22353</w:t>
        </w:r>
      </w:hyperlink>
      <w:r>
        <w:rPr>
          <w:color w:val="000000"/>
        </w:rPr>
        <w:t xml:space="preserve">, </w:t>
      </w:r>
      <w:hyperlink r:id="rId32" w:tooltip="Болты и гайки высокопрочные и шайбы. Общие технические условия" w:history="1">
        <w:r>
          <w:rPr>
            <w:rStyle w:val="a3"/>
          </w:rPr>
          <w:t>ГОСТ 22356</w:t>
        </w:r>
      </w:hyperlink>
      <w:r>
        <w:rPr>
          <w:color w:val="000000"/>
        </w:rPr>
        <w:t>.</w:t>
      </w:r>
    </w:p>
    <w:p w:rsidR="00793EBA" w:rsidRDefault="00793EBA">
      <w:pPr>
        <w:ind w:firstLine="283"/>
        <w:jc w:val="both"/>
        <w:rPr>
          <w:color w:val="000000"/>
        </w:rPr>
      </w:pPr>
      <w:r>
        <w:rPr>
          <w:color w:val="000000"/>
        </w:rPr>
        <w:t>15.2.3.3 Натяжение высокопрочных болтов фланцевых соединений следует выполнять от наиболее жесткой зоны (жестких зон) к его краям.</w:t>
      </w:r>
    </w:p>
    <w:p w:rsidR="00793EBA" w:rsidRDefault="00793EBA">
      <w:pPr>
        <w:ind w:firstLine="283"/>
        <w:jc w:val="both"/>
        <w:rPr>
          <w:color w:val="000000"/>
        </w:rPr>
      </w:pPr>
      <w:r>
        <w:rPr>
          <w:color w:val="000000"/>
        </w:rPr>
        <w:t>15.2.3.4 Натяжение высокопрочных болтов фланцевых соединений следует осуществлять только по месту закручивания, величина которого определяется по формуле</w:t>
      </w:r>
    </w:p>
    <w:p w:rsidR="00793EBA" w:rsidRDefault="00793EBA">
      <w:pPr>
        <w:tabs>
          <w:tab w:val="left" w:pos="5016"/>
        </w:tabs>
        <w:spacing w:before="120" w:after="120"/>
        <w:jc w:val="right"/>
        <w:rPr>
          <w:color w:val="000000"/>
        </w:rPr>
      </w:pPr>
      <w:bookmarkStart w:id="27" w:name="формула_2"/>
      <w:r>
        <w:rPr>
          <w:color w:val="000000"/>
        </w:rPr>
        <w:t>М=0,9</w:t>
      </w:r>
      <w:r>
        <w:rPr>
          <w:i/>
          <w:iCs/>
          <w:color w:val="000000"/>
          <w:lang w:val="en-US"/>
        </w:rPr>
        <w:t>KPd</w:t>
      </w:r>
      <w:r>
        <w:rPr>
          <w:color w:val="000000"/>
        </w:rPr>
        <w:t>, Н</w:t>
      </w:r>
      <w:r>
        <w:rPr>
          <w:color w:val="000000"/>
        </w:rPr>
        <w:sym w:font="Symbol" w:char="00D7"/>
      </w:r>
      <w:r>
        <w:rPr>
          <w:color w:val="000000"/>
        </w:rPr>
        <w:t>м,</w:t>
      </w:r>
      <w:r>
        <w:rPr>
          <w:color w:val="000000"/>
        </w:rPr>
        <w:tab/>
        <w:t>(2)</w:t>
      </w:r>
    </w:p>
    <w:bookmarkEnd w:id="27"/>
    <w:p w:rsidR="00793EBA" w:rsidRDefault="00793EBA">
      <w:pPr>
        <w:ind w:firstLine="283"/>
        <w:jc w:val="both"/>
        <w:rPr>
          <w:color w:val="000000"/>
        </w:rPr>
      </w:pPr>
      <w:r>
        <w:rPr>
          <w:color w:val="000000"/>
        </w:rPr>
        <w:t xml:space="preserve">Отклонение фактического момента закручивания от момента, определяемого по </w:t>
      </w:r>
      <w:hyperlink w:anchor="формула_2" w:history="1">
        <w:r>
          <w:rPr>
            <w:rStyle w:val="a3"/>
          </w:rPr>
          <w:t>формуле (2)</w:t>
        </w:r>
      </w:hyperlink>
      <w:r>
        <w:rPr>
          <w:color w:val="000000"/>
        </w:rPr>
        <w:t>, должно быть не менее расчетного и не превышать его более чем на 10 %.</w:t>
      </w:r>
    </w:p>
    <w:p w:rsidR="00793EBA" w:rsidRDefault="00793EBA">
      <w:pPr>
        <w:ind w:firstLine="283"/>
        <w:jc w:val="both"/>
        <w:rPr>
          <w:color w:val="000000"/>
        </w:rPr>
      </w:pPr>
      <w:r>
        <w:rPr>
          <w:color w:val="000000"/>
        </w:rPr>
        <w:t>15.2.3.5 Качество выполнения фланцевых соединений ответственное лицо проверяет путем пооперационного контроля. Контролю подлежит:</w:t>
      </w:r>
    </w:p>
    <w:p w:rsidR="00793EBA" w:rsidRDefault="00793EBA">
      <w:pPr>
        <w:ind w:firstLine="283"/>
        <w:jc w:val="both"/>
        <w:rPr>
          <w:color w:val="000000"/>
        </w:rPr>
      </w:pPr>
      <w:r>
        <w:rPr>
          <w:color w:val="000000"/>
        </w:rPr>
        <w:t>- качество подготовки (расконсервации) болтов; качество подготовки контактных поверхностей фланцев;</w:t>
      </w:r>
    </w:p>
    <w:p w:rsidR="00793EBA" w:rsidRDefault="00793EBA">
      <w:pPr>
        <w:ind w:firstLine="283"/>
        <w:jc w:val="both"/>
        <w:rPr>
          <w:color w:val="000000"/>
        </w:rPr>
      </w:pPr>
      <w:r>
        <w:rPr>
          <w:color w:val="000000"/>
        </w:rPr>
        <w:t xml:space="preserve">- соответствие устанавливаемых болтов, гаек, шайб требованиям </w:t>
      </w:r>
      <w:hyperlink r:id="rId33" w:tooltip="Болты высокопрочные класса точности В. Конструкция и размеры" w:history="1">
        <w:r>
          <w:rPr>
            <w:rStyle w:val="a3"/>
          </w:rPr>
          <w:t>ГОСТ 22353 -</w:t>
        </w:r>
      </w:hyperlink>
      <w:r>
        <w:rPr>
          <w:color w:val="000000"/>
        </w:rPr>
        <w:t xml:space="preserve"> </w:t>
      </w:r>
      <w:hyperlink r:id="rId34" w:tooltip="Болты и гайки высокопрочные и шайбы. Общие технические условия" w:history="1">
        <w:r>
          <w:rPr>
            <w:rStyle w:val="a3"/>
          </w:rPr>
          <w:t>ГОСТ 22356</w:t>
        </w:r>
      </w:hyperlink>
      <w:r>
        <w:rPr>
          <w:color w:val="000000"/>
        </w:rPr>
        <w:t>, а также требованиям, указанным в проектной документации;</w:t>
      </w:r>
    </w:p>
    <w:p w:rsidR="00793EBA" w:rsidRDefault="00793EBA">
      <w:pPr>
        <w:ind w:firstLine="283"/>
        <w:jc w:val="both"/>
        <w:rPr>
          <w:color w:val="000000"/>
        </w:rPr>
      </w:pPr>
      <w:r>
        <w:rPr>
          <w:color w:val="000000"/>
        </w:rPr>
        <w:t>- наличие шайб под гайками и головками болтов; длина части болта, выступающей над гайкой;</w:t>
      </w:r>
    </w:p>
    <w:p w:rsidR="00793EBA" w:rsidRDefault="00793EBA">
      <w:pPr>
        <w:ind w:firstLine="283"/>
        <w:jc w:val="both"/>
        <w:rPr>
          <w:color w:val="000000"/>
        </w:rPr>
      </w:pPr>
      <w:r>
        <w:rPr>
          <w:color w:val="000000"/>
        </w:rPr>
        <w:t>- наличие клейма монтажника, осуществляющего сборку соединения.</w:t>
      </w:r>
    </w:p>
    <w:p w:rsidR="00793EBA" w:rsidRDefault="00793EBA">
      <w:pPr>
        <w:ind w:firstLine="283"/>
        <w:jc w:val="both"/>
        <w:rPr>
          <w:color w:val="000000"/>
        </w:rPr>
      </w:pPr>
      <w:r>
        <w:rPr>
          <w:color w:val="000000"/>
        </w:rPr>
        <w:t xml:space="preserve">15.2.3.6 Контроль усилия натяжения следует осуществлять во всех установленных высокопрочных болтах тарированными динамометрическими ключами. Контроль усилия натяжения следует производить не ранее чем через 8 ч после выполнения натяжения всех болтов соединении, при этом усилия в болтах должны соответствовать значениям, указанным в таблице </w:t>
      </w:r>
      <w:hyperlink w:anchor="TO0000009" w:tooltip="Таблица 15.1" w:history="1">
        <w:r>
          <w:rPr>
            <w:rStyle w:val="a3"/>
          </w:rPr>
          <w:t>15.1.</w:t>
        </w:r>
      </w:hyperlink>
      <w:r>
        <w:rPr>
          <w:color w:val="000000"/>
        </w:rPr>
        <w:t xml:space="preserve"> Если при контроле обнаружатся болты, не отвечающие этому условию, то усилие натяжения этих болтов должно быть доведено до требуемого значения.</w:t>
      </w:r>
    </w:p>
    <w:p w:rsidR="00793EBA" w:rsidRDefault="00793EBA">
      <w:pPr>
        <w:spacing w:before="120" w:after="120"/>
        <w:jc w:val="right"/>
        <w:rPr>
          <w:color w:val="000000"/>
        </w:rPr>
      </w:pPr>
      <w:r>
        <w:rPr>
          <w:color w:val="000000"/>
        </w:rPr>
        <w:t>Таблица 15.1</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1"/>
        <w:gridCol w:w="2988"/>
        <w:gridCol w:w="3028"/>
      </w:tblGrid>
      <w:tr w:rsidR="00793EBA">
        <w:trPr>
          <w:tblHeader/>
          <w:jc w:val="center"/>
        </w:trPr>
        <w:tc>
          <w:tcPr>
            <w:tcW w:w="5000"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28" w:name="TO0000009"/>
            <w:r>
              <w:rPr>
                <w:sz w:val="20"/>
                <w:szCs w:val="16"/>
              </w:rPr>
              <w:t>Усилие натяжения болтов (контролируемое), кН (тс)</w:t>
            </w:r>
          </w:p>
        </w:tc>
      </w:tr>
      <w:tr w:rsidR="00793EBA">
        <w:trPr>
          <w:tblHeader/>
          <w:jc w:val="center"/>
        </w:trPr>
        <w:tc>
          <w:tcPr>
            <w:tcW w:w="5000" w:type="pct"/>
            <w:gridSpan w:val="3"/>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Номинальные диаметры высокопрочных болтов с временным сопротивлением не менее 1100 МПа (110 кгс/мм</w:t>
            </w:r>
            <w:r>
              <w:rPr>
                <w:sz w:val="20"/>
                <w:szCs w:val="16"/>
                <w:vertAlign w:val="superscript"/>
              </w:rPr>
              <w:t>2</w:t>
            </w:r>
            <w:r>
              <w:rPr>
                <w:sz w:val="20"/>
                <w:szCs w:val="16"/>
              </w:rPr>
              <w:t xml:space="preserve">), исполнения ХЛ по </w:t>
            </w:r>
            <w:hyperlink r:id="rId35" w:tooltip="Болты высокопрочные класса точности В. Конструкция и размеры" w:history="1">
              <w:r>
                <w:rPr>
                  <w:rStyle w:val="a3"/>
                  <w:sz w:val="20"/>
                  <w:szCs w:val="16"/>
                </w:rPr>
                <w:t>ГОСТ 22353 -</w:t>
              </w:r>
            </w:hyperlink>
            <w:r>
              <w:rPr>
                <w:sz w:val="20"/>
                <w:szCs w:val="16"/>
              </w:rPr>
              <w:t xml:space="preserve"> </w:t>
            </w:r>
            <w:hyperlink r:id="rId36" w:tooltip="Болты и гайки высокопрочные и шайбы. Общие технические условия" w:history="1">
              <w:r>
                <w:rPr>
                  <w:rStyle w:val="a3"/>
                  <w:sz w:val="20"/>
                  <w:szCs w:val="16"/>
                </w:rPr>
                <w:t>ГОСТ 22356</w:t>
              </w:r>
            </w:hyperlink>
          </w:p>
        </w:tc>
      </w:tr>
      <w:tr w:rsidR="00793EBA">
        <w:trPr>
          <w:tblHeader/>
          <w:jc w:val="center"/>
        </w:trPr>
        <w:tc>
          <w:tcPr>
            <w:tcW w:w="170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М20</w:t>
            </w:r>
          </w:p>
        </w:tc>
        <w:tc>
          <w:tcPr>
            <w:tcW w:w="1637"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М24</w:t>
            </w:r>
          </w:p>
        </w:tc>
        <w:tc>
          <w:tcPr>
            <w:tcW w:w="1659"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М27</w:t>
            </w:r>
          </w:p>
        </w:tc>
      </w:tr>
      <w:tr w:rsidR="00793EBA">
        <w:trPr>
          <w:jc w:val="center"/>
        </w:trPr>
        <w:tc>
          <w:tcPr>
            <w:tcW w:w="170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167(17)</w:t>
            </w:r>
          </w:p>
        </w:tc>
        <w:tc>
          <w:tcPr>
            <w:tcW w:w="1637"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239(24,4)</w:t>
            </w:r>
          </w:p>
        </w:tc>
        <w:tc>
          <w:tcPr>
            <w:tcW w:w="1659"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312(31,8)</w:t>
            </w:r>
          </w:p>
        </w:tc>
      </w:tr>
    </w:tbl>
    <w:bookmarkEnd w:id="28"/>
    <w:p w:rsidR="00793EBA" w:rsidRDefault="00793EBA">
      <w:pPr>
        <w:spacing w:before="120"/>
        <w:ind w:firstLine="284"/>
        <w:jc w:val="both"/>
        <w:rPr>
          <w:color w:val="000000"/>
        </w:rPr>
      </w:pPr>
      <w:r>
        <w:rPr>
          <w:color w:val="000000"/>
        </w:rPr>
        <w:t>15.2.3.7 Документация, предъявляемая при приемке готового объекта, кроме предусмотренной п. 1.22 СНиП 3.03.02, должна содержать сертификаты или документы завода-изготовителя, удостоверяющие качество стали фланцев, болтов, гаек и шайб, документы завода-изготовителя о контроле качества сварных соединений фланцев в присоединяемыми элементами, журнал контроля за выполнением монтажных фланцевых соединений на высокопрочных болтах.</w:t>
      </w:r>
    </w:p>
    <w:p w:rsidR="00793EBA" w:rsidRDefault="00793EBA">
      <w:pPr>
        <w:ind w:firstLine="283"/>
        <w:jc w:val="both"/>
        <w:rPr>
          <w:color w:val="000000"/>
        </w:rPr>
      </w:pPr>
      <w:r>
        <w:rPr>
          <w:color w:val="000000"/>
        </w:rPr>
        <w:t>15.3 Общие требования к выполнению монтажных соединений на высокопрочных болтах с контролируемым натяжением</w:t>
      </w:r>
    </w:p>
    <w:p w:rsidR="00793EBA" w:rsidRDefault="00793EBA">
      <w:pPr>
        <w:ind w:firstLine="283"/>
        <w:jc w:val="both"/>
        <w:rPr>
          <w:color w:val="000000"/>
        </w:rPr>
      </w:pPr>
      <w:r>
        <w:rPr>
          <w:color w:val="000000"/>
        </w:rPr>
        <w:t>15.3.1 Подготовку и сборку соединений необходимо проводить под руководством лица (мастера, прораба), назначенного приказом по монтажной организации ответственным за выполнение этого вида соединения на объекте.</w:t>
      </w:r>
    </w:p>
    <w:p w:rsidR="00793EBA" w:rsidRDefault="00793EBA">
      <w:pPr>
        <w:ind w:firstLine="283"/>
        <w:jc w:val="both"/>
        <w:rPr>
          <w:color w:val="000000"/>
        </w:rPr>
      </w:pPr>
      <w:r>
        <w:rPr>
          <w:color w:val="000000"/>
        </w:rPr>
        <w:t>15.3.2 К выполнению соединений допускаются рабочие, прошедшие специальное обучение, подтвержденное соответствующим удостоверением.</w:t>
      </w:r>
    </w:p>
    <w:p w:rsidR="00793EBA" w:rsidRDefault="00793EBA">
      <w:pPr>
        <w:ind w:firstLine="283"/>
        <w:jc w:val="both"/>
        <w:rPr>
          <w:color w:val="000000"/>
        </w:rPr>
      </w:pPr>
      <w:r>
        <w:rPr>
          <w:color w:val="000000"/>
        </w:rPr>
        <w:t>15.3.3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 букв «ХЛ».</w:t>
      </w:r>
    </w:p>
    <w:p w:rsidR="00793EBA" w:rsidRDefault="00793EBA">
      <w:pPr>
        <w:ind w:firstLine="283"/>
        <w:jc w:val="both"/>
        <w:rPr>
          <w:color w:val="000000"/>
        </w:rPr>
      </w:pPr>
      <w:r>
        <w:rPr>
          <w:color w:val="000000"/>
        </w:rPr>
        <w:t>15.3.4 Перед сборкой соединений болты, гайки и шайбы должны быть подготовлены. Традиционный способ подготовки метизов должен включать: очистку от грязи и ржавчины; прогонку резьбы отбракованных болтов и гаек; нанесение смазки. Нанесение тонкого слоя смазки следует производить путем кипячения их в воде с последующей промывкой в смеси, состоящей из 85 % неэтилированного бензина и 15 % машинного масла.</w:t>
      </w:r>
    </w:p>
    <w:p w:rsidR="00793EBA" w:rsidRDefault="00793EBA">
      <w:pPr>
        <w:ind w:firstLine="283"/>
        <w:jc w:val="both"/>
        <w:rPr>
          <w:color w:val="000000"/>
        </w:rPr>
      </w:pPr>
      <w:r>
        <w:rPr>
          <w:color w:val="000000"/>
        </w:rPr>
        <w:t>Подготовленные таким образом метизы к постановке следует хранить в закрытых ящиках не более 10 дней. При превышении этого срока метизы должны быть обработаны повторно.</w:t>
      </w:r>
    </w:p>
    <w:p w:rsidR="00793EBA" w:rsidRDefault="00793EBA">
      <w:pPr>
        <w:ind w:firstLine="283"/>
        <w:jc w:val="both"/>
        <w:rPr>
          <w:color w:val="000000"/>
        </w:rPr>
      </w:pPr>
      <w:r>
        <w:rPr>
          <w:color w:val="000000"/>
        </w:rPr>
        <w:t>15.3.5 Перед сборкой соединений метизы с целью снижения коэффициента закручивания следует подготавливать с применением способа парафинированного покрытия. Очистку крепежных изделий и нанесение на них покрытия необходимо выполнять в следующей последовательности:</w:t>
      </w:r>
    </w:p>
    <w:p w:rsidR="00793EBA" w:rsidRDefault="00793EBA">
      <w:pPr>
        <w:ind w:firstLine="283"/>
        <w:jc w:val="both"/>
        <w:rPr>
          <w:color w:val="000000"/>
        </w:rPr>
      </w:pPr>
      <w:r>
        <w:rPr>
          <w:color w:val="000000"/>
        </w:rPr>
        <w:t>- высокопрочные болты и гайки уложить в сетчатый контейнер и установить его в ванну с кипящим раствором моющего средства (МС-15, концентрация 15 г/дм</w:t>
      </w:r>
      <w:r>
        <w:rPr>
          <w:color w:val="000000"/>
          <w:vertAlign w:val="superscript"/>
        </w:rPr>
        <w:t>3</w:t>
      </w:r>
      <w:r>
        <w:rPr>
          <w:color w:val="000000"/>
        </w:rPr>
        <w:t>; МС8, концентрация 20 г/дм</w:t>
      </w:r>
      <w:r>
        <w:rPr>
          <w:color w:val="000000"/>
          <w:vertAlign w:val="superscript"/>
        </w:rPr>
        <w:t>3</w:t>
      </w:r>
      <w:r>
        <w:rPr>
          <w:color w:val="000000"/>
        </w:rPr>
        <w:t>; кальцинированная сода, концентрация 30 г/дм</w:t>
      </w:r>
      <w:r>
        <w:rPr>
          <w:color w:val="000000"/>
          <w:vertAlign w:val="superscript"/>
        </w:rPr>
        <w:t>3</w:t>
      </w:r>
      <w:r>
        <w:rPr>
          <w:color w:val="000000"/>
        </w:rPr>
        <w:t>) и выдержать в течение 20 мин;</w:t>
      </w:r>
    </w:p>
    <w:p w:rsidR="00793EBA" w:rsidRDefault="00793EBA">
      <w:pPr>
        <w:ind w:firstLine="283"/>
        <w:jc w:val="both"/>
        <w:rPr>
          <w:color w:val="000000"/>
        </w:rPr>
      </w:pPr>
      <w:r>
        <w:rPr>
          <w:color w:val="000000"/>
        </w:rPr>
        <w:t>- нанести покрытие путем 3-4-кратного погружения контейнера с горячими очищенными крепежными изделиями (каждое погружение 1-2 мин) в ванну с расплавленным парафиновым составом (70-80 °С), состоящим из следующих компонентов, % по массе:</w:t>
      </w:r>
    </w:p>
    <w:p w:rsidR="00793EBA" w:rsidRDefault="00793EBA">
      <w:pPr>
        <w:ind w:firstLine="283"/>
        <w:jc w:val="both"/>
        <w:rPr>
          <w:color w:val="000000"/>
        </w:rPr>
      </w:pPr>
      <w:r>
        <w:rPr>
          <w:color w:val="000000"/>
        </w:rPr>
        <w:t>парафин марки Т (ГОСТ 23683) 90±1,0 атактический полипропилен 10±0,5;</w:t>
      </w:r>
    </w:p>
    <w:p w:rsidR="00793EBA" w:rsidRDefault="00793EBA">
      <w:pPr>
        <w:ind w:firstLine="283"/>
        <w:jc w:val="both"/>
        <w:rPr>
          <w:color w:val="000000"/>
        </w:rPr>
      </w:pPr>
      <w:r>
        <w:rPr>
          <w:color w:val="000000"/>
        </w:rPr>
        <w:t>- извлечь контейнер из ванны с расплавленным парафиновым составом и охладить до температуры окружающей среды;</w:t>
      </w:r>
    </w:p>
    <w:p w:rsidR="00793EBA" w:rsidRDefault="00793EBA">
      <w:pPr>
        <w:ind w:firstLine="283"/>
        <w:jc w:val="both"/>
        <w:rPr>
          <w:color w:val="000000"/>
        </w:rPr>
      </w:pPr>
      <w:r>
        <w:rPr>
          <w:color w:val="000000"/>
        </w:rPr>
        <w:t>- обработанные крепежные изделия уложить в тару для подачи на рабочее место.</w:t>
      </w:r>
    </w:p>
    <w:p w:rsidR="00793EBA" w:rsidRDefault="00793EBA">
      <w:pPr>
        <w:ind w:firstLine="283"/>
        <w:jc w:val="both"/>
        <w:rPr>
          <w:color w:val="000000"/>
        </w:rPr>
      </w:pPr>
      <w:r>
        <w:rPr>
          <w:color w:val="000000"/>
        </w:rPr>
        <w:t>На таре указать типоразмер обработанных крепежных изделий, дату обработки, номера сертификатов и партий. Крепежные изделия с покрытием можно хранить в защищенном от атмосферных воздействий месте до четырех месяцев. Крепежные изделия, промытые в моющем растворе, можно хранить в тех же условиях не более 10 сут.</w:t>
      </w:r>
    </w:p>
    <w:p w:rsidR="00793EBA" w:rsidRDefault="00793EBA">
      <w:pPr>
        <w:ind w:firstLine="283"/>
        <w:jc w:val="both"/>
        <w:rPr>
          <w:color w:val="000000"/>
        </w:rPr>
      </w:pPr>
      <w:r>
        <w:rPr>
          <w:color w:val="000000"/>
        </w:rPr>
        <w:t xml:space="preserve">15.3.6 Для всех типов соединений под головку болта и гайку должно быть установлено по одной шайбе. Допускается для фрикционных соединения при разности диаметров отверстия и болта не более </w:t>
      </w:r>
      <w:smartTag w:uri="urn:schemas-microsoft-com:office:smarttags" w:element="metricconverter">
        <w:smartTagPr>
          <w:attr w:name="ProductID" w:val="4 мм"/>
        </w:smartTagPr>
        <w:r>
          <w:rPr>
            <w:color w:val="000000"/>
          </w:rPr>
          <w:t>4 мм</w:t>
        </w:r>
      </w:smartTag>
      <w:r>
        <w:rPr>
          <w:color w:val="000000"/>
        </w:rPr>
        <w:t xml:space="preserve"> установка одной шайбы только под элемент (гайку или головку болта), вращение которого обеспечивает натяжение болта. Выступающая за пределы гайки часть стержня болта должна иметь не менее одной нитки резьбы.</w:t>
      </w:r>
    </w:p>
    <w:p w:rsidR="00793EBA" w:rsidRDefault="00793EBA">
      <w:pPr>
        <w:ind w:firstLine="283"/>
        <w:jc w:val="both"/>
        <w:rPr>
          <w:color w:val="000000"/>
        </w:rPr>
      </w:pPr>
      <w:r>
        <w:rPr>
          <w:color w:val="000000"/>
        </w:rPr>
        <w:t>15.3.7 Для всех типов болтовых соединений запрещается закрепление гаек путем забивки резьбы болта или приварки их к стержню болта.</w:t>
      </w:r>
    </w:p>
    <w:p w:rsidR="00793EBA" w:rsidRDefault="00793EBA">
      <w:pPr>
        <w:ind w:firstLine="283"/>
        <w:jc w:val="both"/>
        <w:rPr>
          <w:color w:val="000000"/>
        </w:rPr>
      </w:pPr>
      <w:r>
        <w:rPr>
          <w:color w:val="000000"/>
        </w:rPr>
        <w:t>15.3.8 Для соединений с контролируемым натяжением высокопрочных болтов после окончания их сборки старший рабочий-сборщик (бригадир) обязан в предусмотренном месте поставить клеймо (присвоенный ему номер или знак).</w:t>
      </w:r>
    </w:p>
    <w:p w:rsidR="00793EBA" w:rsidRDefault="00793EBA">
      <w:pPr>
        <w:ind w:firstLine="283"/>
        <w:jc w:val="both"/>
        <w:rPr>
          <w:color w:val="000000"/>
        </w:rPr>
      </w:pPr>
      <w:r>
        <w:rPr>
          <w:color w:val="000000"/>
        </w:rPr>
        <w:t>15.3.9 После контроля натяжения и приемки соединения все наружные поверхности, включая головки болтов, гайки и выступающие из них части резьбы болтов, должны быть очищены, огрунтованы, окрашены, а щели в местах перепада толщин и зазоры в стыках зашпатлеваны.</w:t>
      </w:r>
    </w:p>
    <w:p w:rsidR="00793EBA" w:rsidRDefault="00793EBA">
      <w:pPr>
        <w:ind w:firstLine="283"/>
        <w:jc w:val="both"/>
        <w:rPr>
          <w:color w:val="000000"/>
        </w:rPr>
      </w:pPr>
      <w:r>
        <w:rPr>
          <w:color w:val="000000"/>
        </w:rPr>
        <w:t xml:space="preserve">15.3.10 Все работы по натяжению и контролю натяжения следует регистрировать в журнале выполнения соединений на болтах с контролируемым натяжением в соответствии с требованиями </w:t>
      </w:r>
      <w:hyperlink r:id="rId37" w:tooltip="Несущие и ограждающие конструкции" w:history="1">
        <w:r>
          <w:rPr>
            <w:rStyle w:val="a3"/>
          </w:rPr>
          <w:t>СНиП 3.03.01</w:t>
        </w:r>
      </w:hyperlink>
      <w:r>
        <w:rPr>
          <w:color w:val="000000"/>
        </w:rPr>
        <w:t>.</w:t>
      </w:r>
    </w:p>
    <w:p w:rsidR="00793EBA" w:rsidRDefault="00793EBA">
      <w:pPr>
        <w:pStyle w:val="1"/>
      </w:pPr>
      <w:bookmarkStart w:id="29" w:name="_Toc6017995"/>
      <w:r>
        <w:t>16 СПЕЦИАЛЬНЫЕ МОНТАЖНЫЕ СОЕДИНЕНИЯ</w:t>
      </w:r>
      <w:bookmarkEnd w:id="29"/>
    </w:p>
    <w:p w:rsidR="00793EBA" w:rsidRDefault="00793EBA">
      <w:pPr>
        <w:ind w:firstLine="283"/>
        <w:jc w:val="both"/>
        <w:rPr>
          <w:color w:val="000000"/>
        </w:rPr>
      </w:pPr>
      <w:r>
        <w:rPr>
          <w:color w:val="000000"/>
        </w:rPr>
        <w:t>16.1 К специальным монтажным соединениям (</w:t>
      </w:r>
      <w:r>
        <w:rPr>
          <w:color w:val="000000"/>
          <w:lang w:val="en-US"/>
        </w:rPr>
        <w:t>CMC</w:t>
      </w:r>
      <w:r>
        <w:rPr>
          <w:color w:val="000000"/>
        </w:rPr>
        <w:t>) относятся:</w:t>
      </w:r>
    </w:p>
    <w:p w:rsidR="00793EBA" w:rsidRDefault="00793EBA">
      <w:pPr>
        <w:ind w:firstLine="283"/>
        <w:jc w:val="both"/>
        <w:rPr>
          <w:color w:val="000000"/>
        </w:rPr>
      </w:pPr>
      <w:r>
        <w:rPr>
          <w:color w:val="000000"/>
        </w:rPr>
        <w:t>- пристрелка высокопрочными дюбелями;</w:t>
      </w:r>
    </w:p>
    <w:p w:rsidR="00793EBA" w:rsidRDefault="00793EBA">
      <w:pPr>
        <w:ind w:firstLine="283"/>
        <w:jc w:val="both"/>
        <w:rPr>
          <w:color w:val="000000"/>
        </w:rPr>
      </w:pPr>
      <w:r>
        <w:rPr>
          <w:color w:val="000000"/>
        </w:rPr>
        <w:t>- постановка самонарезающих и самосверлящих винтов;</w:t>
      </w:r>
    </w:p>
    <w:p w:rsidR="00793EBA" w:rsidRDefault="00793EBA">
      <w:pPr>
        <w:ind w:firstLine="283"/>
        <w:jc w:val="both"/>
        <w:rPr>
          <w:color w:val="000000"/>
        </w:rPr>
      </w:pPr>
      <w:r>
        <w:rPr>
          <w:color w:val="000000"/>
        </w:rPr>
        <w:t>- совместное пластическое деформирование кромок;</w:t>
      </w:r>
    </w:p>
    <w:p w:rsidR="00793EBA" w:rsidRDefault="00793EBA">
      <w:pPr>
        <w:ind w:firstLine="283"/>
        <w:jc w:val="both"/>
        <w:rPr>
          <w:color w:val="000000"/>
        </w:rPr>
      </w:pPr>
      <w:r>
        <w:rPr>
          <w:color w:val="000000"/>
        </w:rPr>
        <w:t>- контактная точечная сварка;</w:t>
      </w:r>
    </w:p>
    <w:p w:rsidR="00793EBA" w:rsidRDefault="00793EBA">
      <w:pPr>
        <w:ind w:firstLine="283"/>
        <w:jc w:val="both"/>
        <w:rPr>
          <w:color w:val="000000"/>
        </w:rPr>
      </w:pPr>
      <w:r>
        <w:rPr>
          <w:color w:val="000000"/>
        </w:rPr>
        <w:t>- электрозаклепки;</w:t>
      </w:r>
    </w:p>
    <w:p w:rsidR="00793EBA" w:rsidRDefault="00793EBA">
      <w:pPr>
        <w:ind w:firstLine="283"/>
        <w:jc w:val="both"/>
        <w:rPr>
          <w:color w:val="000000"/>
        </w:rPr>
      </w:pPr>
      <w:r>
        <w:rPr>
          <w:color w:val="000000"/>
        </w:rPr>
        <w:t>- фальцовка продольных кромок.</w:t>
      </w:r>
    </w:p>
    <w:p w:rsidR="00793EBA" w:rsidRDefault="00793EBA">
      <w:pPr>
        <w:ind w:firstLine="283"/>
        <w:jc w:val="both"/>
        <w:rPr>
          <w:color w:val="000000"/>
        </w:rPr>
      </w:pPr>
      <w:r>
        <w:rPr>
          <w:color w:val="000000"/>
        </w:rPr>
        <w:t xml:space="preserve">16.2 Характерной особенностью </w:t>
      </w:r>
      <w:r>
        <w:rPr>
          <w:color w:val="000000"/>
          <w:lang w:val="en-US"/>
        </w:rPr>
        <w:t>CMC</w:t>
      </w:r>
      <w:r>
        <w:rPr>
          <w:color w:val="000000"/>
        </w:rPr>
        <w:t xml:space="preserve"> является то, что для их выполнения достаточно одностороннего подхода к соединяемым элементам конструкций.</w:t>
      </w:r>
    </w:p>
    <w:p w:rsidR="00793EBA" w:rsidRDefault="00793EBA">
      <w:pPr>
        <w:ind w:firstLine="283"/>
        <w:jc w:val="both"/>
        <w:rPr>
          <w:color w:val="000000"/>
        </w:rPr>
      </w:pPr>
      <w:r>
        <w:rPr>
          <w:color w:val="000000"/>
        </w:rPr>
        <w:t xml:space="preserve">16.3 Конструктивной особенностью </w:t>
      </w:r>
      <w:r>
        <w:rPr>
          <w:color w:val="000000"/>
          <w:lang w:val="en-US"/>
        </w:rPr>
        <w:t>CMC</w:t>
      </w:r>
      <w:r>
        <w:rPr>
          <w:color w:val="000000"/>
        </w:rPr>
        <w:t xml:space="preserve"> является наличие в пакете соединяемых элементов хотя бы одного элемента толщиной около </w:t>
      </w:r>
      <w:smartTag w:uri="urn:schemas-microsoft-com:office:smarttags" w:element="metricconverter">
        <w:smartTagPr>
          <w:attr w:name="ProductID" w:val="1 мм"/>
        </w:smartTagPr>
        <w:r>
          <w:rPr>
            <w:color w:val="000000"/>
          </w:rPr>
          <w:t>1 мм</w:t>
        </w:r>
      </w:smartTag>
      <w:r>
        <w:rPr>
          <w:color w:val="000000"/>
        </w:rPr>
        <w:t>.</w:t>
      </w:r>
    </w:p>
    <w:p w:rsidR="00793EBA" w:rsidRDefault="00793EBA">
      <w:pPr>
        <w:ind w:firstLine="283"/>
        <w:jc w:val="both"/>
        <w:rPr>
          <w:color w:val="000000"/>
        </w:rPr>
      </w:pPr>
      <w:r>
        <w:rPr>
          <w:color w:val="000000"/>
        </w:rPr>
        <w:t xml:space="preserve">16.4 Типы </w:t>
      </w:r>
      <w:r>
        <w:rPr>
          <w:color w:val="000000"/>
          <w:lang w:val="en-US"/>
        </w:rPr>
        <w:t>CMC</w:t>
      </w:r>
      <w:r>
        <w:rPr>
          <w:color w:val="000000"/>
        </w:rPr>
        <w:t xml:space="preserve"> приведены в таблице </w:t>
      </w:r>
      <w:hyperlink w:anchor="TO0000010" w:tooltip="Таблица 16.1" w:history="1">
        <w:r>
          <w:rPr>
            <w:rStyle w:val="a3"/>
          </w:rPr>
          <w:t>16.1</w:t>
        </w:r>
      </w:hyperlink>
    </w:p>
    <w:p w:rsidR="00793EBA" w:rsidRDefault="00793EBA">
      <w:pPr>
        <w:spacing w:before="120" w:after="120"/>
        <w:jc w:val="right"/>
        <w:rPr>
          <w:color w:val="000000"/>
        </w:rPr>
      </w:pPr>
      <w:r>
        <w:rPr>
          <w:color w:val="000000"/>
        </w:rPr>
        <w:t>Таблица 16.1</w:t>
      </w:r>
    </w:p>
    <w:tbl>
      <w:tblPr>
        <w:tblW w:w="5000" w:type="pct"/>
        <w:jc w:val="center"/>
        <w:tblCellMar>
          <w:left w:w="28" w:type="dxa"/>
          <w:right w:w="28" w:type="dxa"/>
        </w:tblCellMar>
        <w:tblLook w:val="0000" w:firstRow="0" w:lastRow="0" w:firstColumn="0" w:lastColumn="0" w:noHBand="0" w:noVBand="0"/>
      </w:tblPr>
      <w:tblGrid>
        <w:gridCol w:w="1901"/>
        <w:gridCol w:w="1887"/>
        <w:gridCol w:w="1672"/>
        <w:gridCol w:w="1955"/>
        <w:gridCol w:w="1712"/>
      </w:tblGrid>
      <w:tr w:rsidR="00793EBA">
        <w:trPr>
          <w:cantSplit/>
          <w:tblHeader/>
          <w:jc w:val="center"/>
        </w:trPr>
        <w:tc>
          <w:tcPr>
            <w:tcW w:w="1041"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0" w:name="TO0000010"/>
            <w:r>
              <w:rPr>
                <w:sz w:val="20"/>
                <w:szCs w:val="18"/>
              </w:rPr>
              <w:t>Технологический процесс</w:t>
            </w:r>
          </w:p>
        </w:tc>
        <w:tc>
          <w:tcPr>
            <w:tcW w:w="195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lang w:val="en-US"/>
              </w:rPr>
              <w:t>CMC</w:t>
            </w:r>
            <w:r>
              <w:rPr>
                <w:sz w:val="20"/>
                <w:szCs w:val="18"/>
              </w:rPr>
              <w:t xml:space="preserve"> на опоре</w:t>
            </w:r>
          </w:p>
        </w:tc>
        <w:tc>
          <w:tcPr>
            <w:tcW w:w="2009"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lang w:val="en-US"/>
              </w:rPr>
              <w:t>CMC</w:t>
            </w:r>
            <w:r>
              <w:rPr>
                <w:sz w:val="20"/>
                <w:szCs w:val="18"/>
              </w:rPr>
              <w:t xml:space="preserve"> с продольным соединением кромок</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03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безметизные</w:t>
            </w:r>
          </w:p>
        </w:tc>
        <w:tc>
          <w:tcPr>
            <w:tcW w:w="91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на метизах</w:t>
            </w:r>
          </w:p>
        </w:tc>
        <w:tc>
          <w:tcPr>
            <w:tcW w:w="1071"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безметизные</w:t>
            </w:r>
          </w:p>
        </w:tc>
        <w:tc>
          <w:tcPr>
            <w:tcW w:w="93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на метизах</w:t>
            </w:r>
          </w:p>
        </w:tc>
      </w:tr>
      <w:tr w:rsidR="00793EBA">
        <w:trPr>
          <w:cantSplit/>
          <w:jc w:val="center"/>
        </w:trPr>
        <w:tc>
          <w:tcPr>
            <w:tcW w:w="1041"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Автономный (ручной)</w:t>
            </w:r>
          </w:p>
        </w:tc>
        <w:tc>
          <w:tcPr>
            <w:tcW w:w="1034"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w:t>
            </w:r>
          </w:p>
        </w:tc>
        <w:tc>
          <w:tcPr>
            <w:tcW w:w="916"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Высокопрочные дюбели</w:t>
            </w:r>
          </w:p>
        </w:tc>
        <w:tc>
          <w:tcPr>
            <w:tcW w:w="1071"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Контактная точечная сварка</w:t>
            </w:r>
          </w:p>
        </w:tc>
        <w:tc>
          <w:tcPr>
            <w:tcW w:w="938"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Комбинированные заклепки</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1071"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Фальцовка ручная</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jc w:val="center"/>
        </w:trPr>
        <w:tc>
          <w:tcPr>
            <w:tcW w:w="1041"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С энергетическими коммуникациями</w:t>
            </w:r>
          </w:p>
        </w:tc>
        <w:tc>
          <w:tcPr>
            <w:tcW w:w="1034"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Точечная сварка, электрозаклепки</w:t>
            </w:r>
          </w:p>
        </w:tc>
        <w:tc>
          <w:tcPr>
            <w:tcW w:w="916"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Самонарезающие винты</w:t>
            </w:r>
          </w:p>
        </w:tc>
        <w:tc>
          <w:tcPr>
            <w:tcW w:w="1071"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Фальцовка механическая</w:t>
            </w:r>
          </w:p>
        </w:tc>
        <w:tc>
          <w:tcPr>
            <w:tcW w:w="93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rPr>
              <w:t>-</w:t>
            </w:r>
          </w:p>
        </w:tc>
      </w:tr>
    </w:tbl>
    <w:bookmarkEnd w:id="30"/>
    <w:p w:rsidR="00793EBA" w:rsidRDefault="00793EBA">
      <w:pPr>
        <w:spacing w:before="120"/>
        <w:ind w:firstLine="284"/>
        <w:jc w:val="both"/>
        <w:rPr>
          <w:color w:val="000000"/>
        </w:rPr>
      </w:pPr>
      <w:r>
        <w:rPr>
          <w:color w:val="000000"/>
        </w:rPr>
        <w:t xml:space="preserve">16.5 Основной областью применения </w:t>
      </w:r>
      <w:r>
        <w:rPr>
          <w:color w:val="000000"/>
          <w:lang w:val="en-US"/>
        </w:rPr>
        <w:t>CMC</w:t>
      </w:r>
      <w:r>
        <w:rPr>
          <w:color w:val="000000"/>
        </w:rPr>
        <w:t xml:space="preserve"> является закрепление ограждающих конструкций зданий и сооружений. В отдельных случаях допускается применение </w:t>
      </w:r>
      <w:r>
        <w:rPr>
          <w:color w:val="000000"/>
          <w:lang w:val="en-US"/>
        </w:rPr>
        <w:t>CMC</w:t>
      </w:r>
      <w:r>
        <w:rPr>
          <w:color w:val="000000"/>
        </w:rPr>
        <w:t xml:space="preserve"> для закрепления конструкций, совмещающих ограждающие и несущие функции (диафрагмы жесткости, мембранно-каркасные конструкции).</w:t>
      </w:r>
    </w:p>
    <w:p w:rsidR="00793EBA" w:rsidRDefault="00793EBA">
      <w:pPr>
        <w:ind w:firstLine="283"/>
        <w:jc w:val="both"/>
        <w:rPr>
          <w:color w:val="000000"/>
        </w:rPr>
      </w:pPr>
      <w:r>
        <w:rPr>
          <w:color w:val="000000"/>
        </w:rPr>
        <w:t xml:space="preserve">16.6 Применение того или иного типа </w:t>
      </w:r>
      <w:r>
        <w:rPr>
          <w:color w:val="000000"/>
          <w:lang w:val="en-US"/>
        </w:rPr>
        <w:t>CMC</w:t>
      </w:r>
      <w:r>
        <w:rPr>
          <w:color w:val="000000"/>
        </w:rPr>
        <w:t xml:space="preserve"> указывается в проекте стальных конструкций данного монтируемого объекта.</w:t>
      </w:r>
    </w:p>
    <w:p w:rsidR="00793EBA" w:rsidRDefault="00793EBA">
      <w:pPr>
        <w:ind w:firstLine="283"/>
        <w:jc w:val="both"/>
        <w:rPr>
          <w:color w:val="000000"/>
        </w:rPr>
      </w:pPr>
      <w:r>
        <w:rPr>
          <w:color w:val="000000"/>
        </w:rPr>
        <w:t xml:space="preserve">16.7 Основные конструктивные формы </w:t>
      </w:r>
      <w:r>
        <w:rPr>
          <w:color w:val="000000"/>
          <w:lang w:val="en-US"/>
        </w:rPr>
        <w:t>CMC</w:t>
      </w:r>
      <w:r>
        <w:rPr>
          <w:color w:val="000000"/>
        </w:rPr>
        <w:t xml:space="preserve"> с указанием действия сил приведены на рисунке </w:t>
      </w:r>
      <w:hyperlink w:anchor="SO0000001" w:tooltip="Рисунок 16.1" w:history="1">
        <w:r>
          <w:rPr>
            <w:rStyle w:val="a3"/>
          </w:rPr>
          <w:t>16.1</w:t>
        </w:r>
      </w:hyperlink>
      <w:r>
        <w:rPr>
          <w:color w:val="000000"/>
        </w:rPr>
        <w:t>.</w:t>
      </w:r>
    </w:p>
    <w:p w:rsidR="00793EBA" w:rsidRDefault="00793EBA">
      <w:pPr>
        <w:ind w:firstLine="283"/>
        <w:jc w:val="both"/>
        <w:rPr>
          <w:color w:val="000000"/>
        </w:rPr>
      </w:pPr>
      <w:r>
        <w:rPr>
          <w:color w:val="000000"/>
        </w:rPr>
        <w:t>16.8 Монтажная точечная сварка не допускается при соединении разнородных металлов и элементов с неметаллическими покрытиями и прокладками.</w:t>
      </w:r>
    </w:p>
    <w:p w:rsidR="00793EBA" w:rsidRDefault="00793EBA">
      <w:pPr>
        <w:ind w:firstLine="283"/>
        <w:jc w:val="both"/>
        <w:rPr>
          <w:color w:val="000000"/>
        </w:rPr>
      </w:pPr>
      <w:r>
        <w:rPr>
          <w:color w:val="000000"/>
        </w:rPr>
        <w:t xml:space="preserve">16.9 Допускаемые сочетания толщин и прочности соединяемых стальных элементов на высокопрочных дюбелях для пристрелки по стали приведены в таблице </w:t>
      </w:r>
      <w:hyperlink w:anchor="TO0000011" w:tooltip="Таблица 16.2" w:history="1">
        <w:r>
          <w:rPr>
            <w:rStyle w:val="a3"/>
          </w:rPr>
          <w:t>16.2</w:t>
        </w:r>
      </w:hyperlink>
      <w:r>
        <w:rPr>
          <w:color w:val="000000"/>
        </w:rPr>
        <w:t>.</w:t>
      </w:r>
    </w:p>
    <w:p w:rsidR="00793EBA" w:rsidRDefault="00793EBA">
      <w:pPr>
        <w:ind w:firstLine="283"/>
        <w:jc w:val="both"/>
        <w:rPr>
          <w:color w:val="000000"/>
        </w:rPr>
      </w:pPr>
      <w:r>
        <w:rPr>
          <w:color w:val="000000"/>
        </w:rPr>
        <w:t>16.10 Для самонарезающих и самосверлящих винтов допускаемое временное сопротивление стали опорного элемента не должно превышать 450 Н/мм</w:t>
      </w:r>
      <w:r>
        <w:rPr>
          <w:color w:val="000000"/>
          <w:vertAlign w:val="superscript"/>
        </w:rPr>
        <w:t>2</w:t>
      </w:r>
      <w:r>
        <w:rPr>
          <w:color w:val="000000"/>
        </w:rPr>
        <w:t>.</w:t>
      </w:r>
    </w:p>
    <w:p w:rsidR="00793EBA" w:rsidRDefault="00793EBA">
      <w:pPr>
        <w:ind w:firstLine="283"/>
        <w:jc w:val="both"/>
        <w:rPr>
          <w:color w:val="000000"/>
        </w:rPr>
      </w:pPr>
      <w:r>
        <w:rPr>
          <w:color w:val="000000"/>
        </w:rPr>
        <w:t xml:space="preserve">16.11 Толщина присоединяемых элементов определяется длиной стержня винта и может достигать </w:t>
      </w:r>
      <w:smartTag w:uri="urn:schemas-microsoft-com:office:smarttags" w:element="metricconverter">
        <w:smartTagPr>
          <w:attr w:name="ProductID" w:val="230 мм"/>
        </w:smartTagPr>
        <w:r>
          <w:rPr>
            <w:color w:val="000000"/>
          </w:rPr>
          <w:t>230 мм</w:t>
        </w:r>
      </w:smartTag>
      <w:r>
        <w:rPr>
          <w:color w:val="000000"/>
        </w:rPr>
        <w:t>, например для трехслойных стеновых панелей.</w:t>
      </w:r>
    </w:p>
    <w:p w:rsidR="00793EBA" w:rsidRDefault="00793EBA">
      <w:pPr>
        <w:ind w:firstLine="283"/>
        <w:jc w:val="both"/>
        <w:rPr>
          <w:color w:val="000000"/>
        </w:rPr>
      </w:pPr>
      <w:r>
        <w:rPr>
          <w:color w:val="000000"/>
        </w:rPr>
        <w:t xml:space="preserve">16.12 Толщина опорного стального элемента для самонарезающих винтов </w:t>
      </w:r>
      <w:r>
        <w:rPr>
          <w:color w:val="000000"/>
          <w:lang w:val="en-US"/>
        </w:rPr>
        <w:t>d</w:t>
      </w:r>
      <w:r>
        <w:rPr>
          <w:color w:val="000000"/>
        </w:rPr>
        <w:t>=5-</w:t>
      </w:r>
      <w:smartTag w:uri="urn:schemas-microsoft-com:office:smarttags" w:element="metricconverter">
        <w:smartTagPr>
          <w:attr w:name="ProductID" w:val="6 мм"/>
        </w:smartTagPr>
        <w:r>
          <w:rPr>
            <w:color w:val="000000"/>
          </w:rPr>
          <w:t>6 мм</w:t>
        </w:r>
      </w:smartTag>
      <w:r>
        <w:rPr>
          <w:color w:val="000000"/>
        </w:rPr>
        <w:t xml:space="preserve"> ограничивается 2-3 d винта.</w:t>
      </w:r>
    </w:p>
    <w:p w:rsidR="00793EBA" w:rsidRDefault="00793EBA">
      <w:pPr>
        <w:ind w:firstLine="283"/>
        <w:jc w:val="both"/>
        <w:rPr>
          <w:color w:val="000000"/>
        </w:rPr>
      </w:pPr>
      <w:r>
        <w:rPr>
          <w:color w:val="000000"/>
        </w:rPr>
        <w:t xml:space="preserve">16.13 Суммарная толщина </w:t>
      </w:r>
      <w:r>
        <w:rPr>
          <w:color w:val="000000"/>
          <w:lang w:val="en-US"/>
        </w:rPr>
        <w:t>t</w:t>
      </w:r>
      <w:r>
        <w:rPr>
          <w:color w:val="000000"/>
        </w:rPr>
        <w:t xml:space="preserve"> соединяемых элементов для соединений на комбинированных заклепках с длиной корпуса 8-</w:t>
      </w:r>
      <w:smartTag w:uri="urn:schemas-microsoft-com:office:smarttags" w:element="metricconverter">
        <w:smartTagPr>
          <w:attr w:name="ProductID" w:val="10 мм"/>
        </w:smartTagPr>
        <w:r>
          <w:rPr>
            <w:color w:val="000000"/>
          </w:rPr>
          <w:t>10 мм</w:t>
        </w:r>
      </w:smartTag>
      <w:r>
        <w:rPr>
          <w:color w:val="000000"/>
        </w:rPr>
        <w:t xml:space="preserve"> ограничивается значением </w:t>
      </w:r>
      <w:smartTag w:uri="urn:schemas-microsoft-com:office:smarttags" w:element="metricconverter">
        <w:smartTagPr>
          <w:attr w:name="ProductID" w:val="5 мм"/>
        </w:smartTagPr>
        <w:r>
          <w:rPr>
            <w:color w:val="000000"/>
          </w:rPr>
          <w:t>5 мм</w:t>
        </w:r>
      </w:smartTag>
      <w:r>
        <w:rPr>
          <w:color w:val="000000"/>
        </w:rPr>
        <w:t xml:space="preserve">. Комбинированные заклепки применяют преимущественно для соединения продольных полок тонкостенных элементов. При значительных монтажных зазорах, наличии прокладок и большем значении </w:t>
      </w:r>
      <w:r>
        <w:rPr>
          <w:color w:val="000000"/>
          <w:lang w:val="en-US"/>
        </w:rPr>
        <w:t>t</w:t>
      </w:r>
      <w:r>
        <w:rPr>
          <w:color w:val="000000"/>
        </w:rPr>
        <w:t xml:space="preserve"> следует применять заклепки с длиной корпуса 12-</w:t>
      </w:r>
      <w:smartTag w:uri="urn:schemas-microsoft-com:office:smarttags" w:element="metricconverter">
        <w:smartTagPr>
          <w:attr w:name="ProductID" w:val="16 мм"/>
        </w:smartTagPr>
        <w:r>
          <w:rPr>
            <w:color w:val="000000"/>
          </w:rPr>
          <w:t>16 мм</w:t>
        </w:r>
      </w:smartTag>
      <w:r>
        <w:rPr>
          <w:color w:val="000000"/>
        </w:rPr>
        <w:t>.</w:t>
      </w:r>
    </w:p>
    <w:p w:rsidR="00793EBA" w:rsidRDefault="001A0947">
      <w:pPr>
        <w:spacing w:before="120" w:after="120"/>
        <w:jc w:val="center"/>
        <w:rPr>
          <w:color w:val="000000"/>
        </w:rPr>
      </w:pPr>
      <w:bookmarkStart w:id="31" w:name="SO0000001"/>
      <w:r>
        <w:rPr>
          <w:noProof/>
          <w:color w:val="000000"/>
        </w:rPr>
        <w:drawing>
          <wp:inline distT="0" distB="0" distL="0" distR="0">
            <wp:extent cx="5753100" cy="4787900"/>
            <wp:effectExtent l="0" t="0" r="0" b="0"/>
            <wp:docPr id="1" name="Рисунок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3100" cy="4787900"/>
                    </a:xfrm>
                    <a:prstGeom prst="rect">
                      <a:avLst/>
                    </a:prstGeom>
                    <a:noFill/>
                    <a:ln>
                      <a:noFill/>
                    </a:ln>
                  </pic:spPr>
                </pic:pic>
              </a:graphicData>
            </a:graphic>
          </wp:inline>
        </w:drawing>
      </w:r>
      <w:bookmarkEnd w:id="31"/>
    </w:p>
    <w:p w:rsidR="00793EBA" w:rsidRDefault="00793EBA">
      <w:pPr>
        <w:jc w:val="center"/>
        <w:rPr>
          <w:color w:val="000000"/>
          <w:sz w:val="20"/>
        </w:rPr>
      </w:pPr>
      <w:r>
        <w:rPr>
          <w:color w:val="000000"/>
          <w:sz w:val="20"/>
          <w:szCs w:val="16"/>
        </w:rPr>
        <w:t xml:space="preserve">а - фрагмент конструкции покрытия со стальным профилированным настилом и схема действия сил на опорах (1 - соединения в среднем участке; 2 и 3 - соединения соответственно по продольным и поперечным полкам; 4 - соединения в месте пресечения продольных и поперечных полок); </w:t>
      </w:r>
      <w:r>
        <w:rPr>
          <w:color w:val="000000"/>
          <w:sz w:val="20"/>
          <w:szCs w:val="16"/>
          <w:lang w:val="en-US"/>
        </w:rPr>
        <w:t>b</w:t>
      </w:r>
      <w:r>
        <w:rPr>
          <w:color w:val="000000"/>
          <w:sz w:val="20"/>
          <w:szCs w:val="16"/>
        </w:rPr>
        <w:t xml:space="preserve"> - схема соединений по продольным полкам (1 и 1' - при расположении полок внахлест в нижнем и верхнем положениях соответственно для утепленных и холодных покрытий; 2 и 2' - простой стоячий и лежачий фальцы; 3 и 3' - варианты двойного фальца); с - сдвигоустойчивые элементы (1 и 1' - на высокопрочных дюбелях; 2 - на контактной сварке; 2' - на дуговой сварке); </w:t>
      </w:r>
      <w:r>
        <w:rPr>
          <w:color w:val="000000"/>
          <w:sz w:val="20"/>
          <w:szCs w:val="16"/>
          <w:lang w:val="en-US"/>
        </w:rPr>
        <w:t>d</w:t>
      </w:r>
      <w:r>
        <w:rPr>
          <w:color w:val="000000"/>
          <w:sz w:val="20"/>
          <w:szCs w:val="16"/>
        </w:rPr>
        <w:t xml:space="preserve"> - фрагмент трехслойной стеновой панели на самосверлящем винте</w:t>
      </w:r>
    </w:p>
    <w:p w:rsidR="00793EBA" w:rsidRDefault="00793EBA">
      <w:pPr>
        <w:spacing w:before="120" w:after="120"/>
        <w:jc w:val="center"/>
        <w:rPr>
          <w:color w:val="000000"/>
        </w:rPr>
      </w:pPr>
      <w:r>
        <w:rPr>
          <w:color w:val="000000"/>
          <w:szCs w:val="16"/>
        </w:rPr>
        <w:t xml:space="preserve">Рисунок 16.1 - Конструктивные формы </w:t>
      </w:r>
      <w:r>
        <w:rPr>
          <w:color w:val="000000"/>
          <w:szCs w:val="16"/>
          <w:lang w:val="en-US"/>
        </w:rPr>
        <w:t>CMC</w:t>
      </w:r>
    </w:p>
    <w:p w:rsidR="00793EBA" w:rsidRPr="00B65FC5" w:rsidRDefault="00793EBA">
      <w:pPr>
        <w:widowControl/>
        <w:spacing w:after="120"/>
        <w:jc w:val="right"/>
        <w:rPr>
          <w:color w:val="000000"/>
        </w:rPr>
      </w:pPr>
      <w:r>
        <w:rPr>
          <w:color w:val="000000"/>
        </w:rPr>
        <w:t>Таблица 16.2</w:t>
      </w:r>
    </w:p>
    <w:tbl>
      <w:tblPr>
        <w:tblW w:w="0" w:type="auto"/>
        <w:jc w:val="center"/>
        <w:tblLook w:val="0000" w:firstRow="0" w:lastRow="0" w:firstColumn="0" w:lastColumn="0" w:noHBand="0" w:noVBand="0"/>
      </w:tblPr>
      <w:tblGrid>
        <w:gridCol w:w="9287"/>
      </w:tblGrid>
      <w:tr w:rsidR="00793EBA">
        <w:trPr>
          <w:jc w:val="center"/>
        </w:trPr>
        <w:tc>
          <w:tcPr>
            <w:tcW w:w="9287" w:type="dxa"/>
          </w:tcPr>
          <w:p w:rsidR="00793EBA" w:rsidRDefault="001A0947">
            <w:pPr>
              <w:jc w:val="right"/>
              <w:rPr>
                <w:color w:val="000000"/>
                <w:lang w:val="en-US"/>
              </w:rPr>
            </w:pPr>
            <w:bookmarkStart w:id="32" w:name="TO0000011"/>
            <w:r>
              <w:rPr>
                <w:noProof/>
                <w:color w:val="000000"/>
              </w:rPr>
              <w:drawing>
                <wp:inline distT="0" distB="0" distL="0" distR="0">
                  <wp:extent cx="5753100" cy="3556000"/>
                  <wp:effectExtent l="0" t="0" r="0" b="0"/>
                  <wp:docPr id="2" name="Рисунок 2"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3100" cy="3556000"/>
                          </a:xfrm>
                          <a:prstGeom prst="rect">
                            <a:avLst/>
                          </a:prstGeom>
                          <a:noFill/>
                          <a:ln>
                            <a:noFill/>
                          </a:ln>
                        </pic:spPr>
                      </pic:pic>
                    </a:graphicData>
                  </a:graphic>
                </wp:inline>
              </w:drawing>
            </w:r>
          </w:p>
        </w:tc>
      </w:tr>
      <w:bookmarkEnd w:id="32"/>
    </w:tbl>
    <w:p w:rsidR="00793EBA" w:rsidRDefault="00793EBA">
      <w:pPr>
        <w:jc w:val="right"/>
        <w:rPr>
          <w:color w:val="000000"/>
          <w:lang w:val="en-US"/>
        </w:rPr>
      </w:pPr>
    </w:p>
    <w:p w:rsidR="00793EBA" w:rsidRDefault="00793EBA">
      <w:pPr>
        <w:ind w:firstLine="283"/>
        <w:jc w:val="both"/>
        <w:rPr>
          <w:color w:val="000000"/>
        </w:rPr>
      </w:pPr>
      <w:r>
        <w:rPr>
          <w:color w:val="000000"/>
        </w:rPr>
        <w:t xml:space="preserve">16.14 Допускаемые сочетания толщин соединяемых элементов для </w:t>
      </w:r>
      <w:r>
        <w:rPr>
          <w:color w:val="000000"/>
          <w:lang w:val="en-US"/>
        </w:rPr>
        <w:t>CMC</w:t>
      </w:r>
      <w:r>
        <w:rPr>
          <w:color w:val="000000"/>
        </w:rPr>
        <w:t xml:space="preserve"> схематично сведены на рисунке </w:t>
      </w:r>
      <w:hyperlink w:anchor="SO0000003" w:tooltip="Рисунок 16.2" w:history="1">
        <w:r>
          <w:rPr>
            <w:rStyle w:val="a3"/>
          </w:rPr>
          <w:t>16.2</w:t>
        </w:r>
      </w:hyperlink>
      <w:r>
        <w:rPr>
          <w:color w:val="000000"/>
        </w:rPr>
        <w:t>.</w:t>
      </w:r>
    </w:p>
    <w:p w:rsidR="00793EBA" w:rsidRDefault="00793EBA">
      <w:pPr>
        <w:ind w:firstLine="283"/>
        <w:jc w:val="both"/>
        <w:rPr>
          <w:color w:val="000000"/>
        </w:rPr>
      </w:pPr>
      <w:r>
        <w:rPr>
          <w:color w:val="000000"/>
        </w:rPr>
        <w:t>16.15 Для выполнения дюбельных соединений пристрелкой пороховыми пистолетами или ударами пневмоимпульсного молотка требуется энергия до 1 кДж.</w:t>
      </w:r>
    </w:p>
    <w:p w:rsidR="00793EBA" w:rsidRDefault="00793EBA">
      <w:pPr>
        <w:ind w:firstLine="283"/>
        <w:jc w:val="both"/>
        <w:rPr>
          <w:color w:val="000000"/>
        </w:rPr>
      </w:pPr>
      <w:r>
        <w:rPr>
          <w:color w:val="000000"/>
        </w:rPr>
        <w:t xml:space="preserve">Варианты комплекта для пристрелки высокопрочными дюбелями приведены в таблице </w:t>
      </w:r>
      <w:hyperlink w:anchor="TO0000012" w:tooltip="Таблица 16.3" w:history="1">
        <w:r>
          <w:rPr>
            <w:rStyle w:val="a3"/>
          </w:rPr>
          <w:t>16.3</w:t>
        </w:r>
      </w:hyperlink>
      <w:r>
        <w:rPr>
          <w:color w:val="000000"/>
        </w:rPr>
        <w:t>.</w:t>
      </w:r>
    </w:p>
    <w:p w:rsidR="00793EBA" w:rsidRDefault="00793EBA">
      <w:pPr>
        <w:spacing w:before="120" w:after="120"/>
        <w:jc w:val="right"/>
        <w:rPr>
          <w:color w:val="000000"/>
        </w:rPr>
      </w:pPr>
      <w:r>
        <w:rPr>
          <w:color w:val="000000"/>
        </w:rPr>
        <w:t>Таблица 16.3</w:t>
      </w:r>
    </w:p>
    <w:tbl>
      <w:tblPr>
        <w:tblW w:w="5000" w:type="pct"/>
        <w:jc w:val="center"/>
        <w:tblCellMar>
          <w:left w:w="28" w:type="dxa"/>
          <w:right w:w="28" w:type="dxa"/>
        </w:tblCellMar>
        <w:tblLook w:val="0000" w:firstRow="0" w:lastRow="0" w:firstColumn="0" w:lastColumn="0" w:noHBand="0" w:noVBand="0"/>
      </w:tblPr>
      <w:tblGrid>
        <w:gridCol w:w="1909"/>
        <w:gridCol w:w="1785"/>
        <w:gridCol w:w="1906"/>
        <w:gridCol w:w="1683"/>
        <w:gridCol w:w="1844"/>
      </w:tblGrid>
      <w:tr w:rsidR="00793EBA">
        <w:trPr>
          <w:cantSplit/>
          <w:tblHeader/>
          <w:jc w:val="center"/>
        </w:trPr>
        <w:tc>
          <w:tcPr>
            <w:tcW w:w="1080"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3" w:name="TO0000012"/>
            <w:r>
              <w:rPr>
                <w:sz w:val="20"/>
                <w:szCs w:val="18"/>
              </w:rPr>
              <w:t>Тип поршневого порохового пистолета</w:t>
            </w:r>
          </w:p>
        </w:tc>
        <w:tc>
          <w:tcPr>
            <w:tcW w:w="101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Марка пистолета</w:t>
            </w:r>
          </w:p>
        </w:tc>
        <w:tc>
          <w:tcPr>
            <w:tcW w:w="2034"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Форма расходных материалов</w:t>
            </w:r>
          </w:p>
        </w:tc>
        <w:tc>
          <w:tcPr>
            <w:tcW w:w="87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Техническая производительность, выстр/мин</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07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Высокопрочные дюбели</w:t>
            </w:r>
          </w:p>
        </w:tc>
        <w:tc>
          <w:tcPr>
            <w:tcW w:w="95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Индустриальные патроны</w:t>
            </w: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r>
      <w:tr w:rsidR="00793EBA">
        <w:trPr>
          <w:jc w:val="center"/>
        </w:trPr>
        <w:tc>
          <w:tcPr>
            <w:tcW w:w="1080"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Однозарядный</w:t>
            </w:r>
          </w:p>
        </w:tc>
        <w:tc>
          <w:tcPr>
            <w:tcW w:w="1012"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ПЦ84, ПЦ84С</w:t>
            </w:r>
          </w:p>
        </w:tc>
        <w:tc>
          <w:tcPr>
            <w:tcW w:w="1078"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Россыпью</w:t>
            </w:r>
          </w:p>
        </w:tc>
        <w:tc>
          <w:tcPr>
            <w:tcW w:w="95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Россыпью</w:t>
            </w:r>
          </w:p>
        </w:tc>
        <w:tc>
          <w:tcPr>
            <w:tcW w:w="87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До 3</w:t>
            </w:r>
          </w:p>
        </w:tc>
      </w:tr>
      <w:tr w:rsidR="00793EBA">
        <w:trPr>
          <w:jc w:val="center"/>
        </w:trPr>
        <w:tc>
          <w:tcPr>
            <w:tcW w:w="1080"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Полуавтоматический</w:t>
            </w:r>
          </w:p>
        </w:tc>
        <w:tc>
          <w:tcPr>
            <w:tcW w:w="1012"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lang w:val="en-US"/>
              </w:rPr>
              <w:t>DX</w:t>
            </w:r>
            <w:r>
              <w:rPr>
                <w:color w:val="000000"/>
                <w:sz w:val="20"/>
                <w:szCs w:val="18"/>
              </w:rPr>
              <w:t xml:space="preserve">450, </w:t>
            </w:r>
            <w:r>
              <w:rPr>
                <w:color w:val="000000"/>
                <w:sz w:val="20"/>
                <w:szCs w:val="18"/>
                <w:lang w:val="en-US"/>
              </w:rPr>
              <w:t>SA</w:t>
            </w:r>
            <w:r>
              <w:rPr>
                <w:color w:val="000000"/>
                <w:sz w:val="20"/>
                <w:szCs w:val="18"/>
              </w:rPr>
              <w:t>250</w:t>
            </w:r>
          </w:p>
        </w:tc>
        <w:tc>
          <w:tcPr>
            <w:tcW w:w="107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w:t>
            </w:r>
          </w:p>
        </w:tc>
        <w:tc>
          <w:tcPr>
            <w:tcW w:w="95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Кассетированные</w:t>
            </w:r>
          </w:p>
        </w:tc>
        <w:tc>
          <w:tcPr>
            <w:tcW w:w="87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До 6</w:t>
            </w:r>
          </w:p>
        </w:tc>
      </w:tr>
      <w:tr w:rsidR="00793EBA">
        <w:trPr>
          <w:jc w:val="center"/>
        </w:trPr>
        <w:tc>
          <w:tcPr>
            <w:tcW w:w="1080"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Автоматический</w:t>
            </w:r>
          </w:p>
        </w:tc>
        <w:tc>
          <w:tcPr>
            <w:tcW w:w="1012"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lang w:val="en-US"/>
              </w:rPr>
              <w:t>DX</w:t>
            </w:r>
            <w:r>
              <w:rPr>
                <w:color w:val="000000"/>
                <w:sz w:val="20"/>
                <w:szCs w:val="18"/>
              </w:rPr>
              <w:t>750</w:t>
            </w:r>
            <w:r>
              <w:rPr>
                <w:color w:val="000000"/>
                <w:sz w:val="20"/>
                <w:szCs w:val="18"/>
                <w:lang w:val="en-US"/>
              </w:rPr>
              <w:t>M</w:t>
            </w:r>
            <w:r>
              <w:rPr>
                <w:color w:val="000000"/>
                <w:sz w:val="20"/>
                <w:szCs w:val="18"/>
              </w:rPr>
              <w:t xml:space="preserve">, </w:t>
            </w:r>
            <w:r>
              <w:rPr>
                <w:color w:val="000000"/>
                <w:sz w:val="20"/>
                <w:szCs w:val="18"/>
                <w:lang w:val="en-US"/>
              </w:rPr>
              <w:t>Beto</w:t>
            </w:r>
            <w:r>
              <w:rPr>
                <w:color w:val="000000"/>
                <w:sz w:val="20"/>
                <w:szCs w:val="18"/>
              </w:rPr>
              <w:t>400</w:t>
            </w:r>
          </w:p>
        </w:tc>
        <w:tc>
          <w:tcPr>
            <w:tcW w:w="1078"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Кассетированные</w:t>
            </w:r>
          </w:p>
        </w:tc>
        <w:tc>
          <w:tcPr>
            <w:tcW w:w="95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w:t>
            </w:r>
          </w:p>
        </w:tc>
        <w:tc>
          <w:tcPr>
            <w:tcW w:w="873"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До 9</w:t>
            </w:r>
          </w:p>
        </w:tc>
      </w:tr>
    </w:tbl>
    <w:p w:rsidR="00793EBA" w:rsidRDefault="001A0947">
      <w:pPr>
        <w:spacing w:before="120" w:after="120"/>
        <w:jc w:val="center"/>
        <w:rPr>
          <w:color w:val="000000"/>
        </w:rPr>
      </w:pPr>
      <w:bookmarkStart w:id="34" w:name="SO0000003"/>
      <w:bookmarkEnd w:id="33"/>
      <w:r>
        <w:rPr>
          <w:noProof/>
          <w:color w:val="000000"/>
        </w:rPr>
        <w:drawing>
          <wp:inline distT="0" distB="0" distL="0" distR="0">
            <wp:extent cx="5397500" cy="2882900"/>
            <wp:effectExtent l="0" t="0" r="0" b="0"/>
            <wp:docPr id="3" name="Рисунок 3"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7500" cy="2882900"/>
                    </a:xfrm>
                    <a:prstGeom prst="rect">
                      <a:avLst/>
                    </a:prstGeom>
                    <a:noFill/>
                    <a:ln>
                      <a:noFill/>
                    </a:ln>
                  </pic:spPr>
                </pic:pic>
              </a:graphicData>
            </a:graphic>
          </wp:inline>
        </w:drawing>
      </w:r>
      <w:bookmarkEnd w:id="34"/>
    </w:p>
    <w:p w:rsidR="00793EBA" w:rsidRDefault="00793EBA">
      <w:pPr>
        <w:jc w:val="center"/>
        <w:rPr>
          <w:color w:val="000000"/>
          <w:sz w:val="20"/>
        </w:rPr>
      </w:pPr>
      <w:r>
        <w:rPr>
          <w:color w:val="000000"/>
          <w:sz w:val="20"/>
          <w:szCs w:val="18"/>
        </w:rPr>
        <w:t>Ф - фальцовка; ВД - дюбель высокопрочный (1, 2 и 3 - соответственно «легкий», обыкновенного качества и высшего качества); ССВ - самосверлящий винт; СНВ - самонарезающий винт; КЗ - комбинированная заклепка; КТС - контактная точечная сварка; ЭЗ - электрозаклепки</w:t>
      </w:r>
    </w:p>
    <w:p w:rsidR="00793EBA" w:rsidRDefault="00793EBA">
      <w:pPr>
        <w:spacing w:before="120" w:after="120"/>
        <w:jc w:val="center"/>
        <w:rPr>
          <w:color w:val="000000"/>
        </w:rPr>
      </w:pPr>
      <w:r>
        <w:rPr>
          <w:color w:val="000000"/>
          <w:szCs w:val="18"/>
        </w:rPr>
        <w:t xml:space="preserve">Рисунок 16.2 - Область применения </w:t>
      </w:r>
      <w:r>
        <w:rPr>
          <w:color w:val="000000"/>
          <w:szCs w:val="18"/>
          <w:lang w:val="en-US"/>
        </w:rPr>
        <w:t>CMC</w:t>
      </w:r>
      <w:r>
        <w:rPr>
          <w:color w:val="000000"/>
          <w:szCs w:val="18"/>
        </w:rPr>
        <w:t xml:space="preserve"> в зависимости от сочетания толщин соединяемых элементов</w:t>
      </w:r>
    </w:p>
    <w:p w:rsidR="00793EBA" w:rsidRDefault="00793EBA">
      <w:pPr>
        <w:ind w:firstLine="283"/>
        <w:jc w:val="both"/>
        <w:rPr>
          <w:color w:val="000000"/>
        </w:rPr>
      </w:pPr>
      <w:r>
        <w:rPr>
          <w:color w:val="000000"/>
        </w:rPr>
        <w:t>16.16 Комплект для пристрелки включает:</w:t>
      </w:r>
    </w:p>
    <w:p w:rsidR="00793EBA" w:rsidRDefault="00793EBA">
      <w:pPr>
        <w:ind w:firstLine="283"/>
        <w:jc w:val="both"/>
        <w:rPr>
          <w:color w:val="000000"/>
        </w:rPr>
      </w:pPr>
      <w:r>
        <w:rPr>
          <w:color w:val="000000"/>
        </w:rPr>
        <w:t>- поршневой пистолет ПЦ 84 (специализированный по стали), ПЦ 84У (универсальный);</w:t>
      </w:r>
    </w:p>
    <w:p w:rsidR="00793EBA" w:rsidRDefault="00793EBA">
      <w:pPr>
        <w:ind w:firstLine="283"/>
        <w:jc w:val="both"/>
        <w:rPr>
          <w:color w:val="000000"/>
        </w:rPr>
      </w:pPr>
      <w:r>
        <w:rPr>
          <w:color w:val="000000"/>
        </w:rPr>
        <w:t>- высокопрочные дюбели обыкновенного качества ДЛ 3,7</w:t>
      </w:r>
      <w:r>
        <w:rPr>
          <w:color w:val="000000"/>
        </w:rPr>
        <w:sym w:font="Symbol" w:char="00B4"/>
      </w:r>
      <w:r>
        <w:rPr>
          <w:color w:val="000000"/>
        </w:rPr>
        <w:t>25 с патронами кольцевого воспламенения марок 6,8/18 Д</w:t>
      </w:r>
      <w:r>
        <w:rPr>
          <w:color w:val="000000"/>
          <w:lang w:val="en-US"/>
        </w:rPr>
        <w:t>i</w:t>
      </w:r>
      <w:r>
        <w:rPr>
          <w:color w:val="000000"/>
        </w:rPr>
        <w:t xml:space="preserve"> или 6,8/11</w:t>
      </w:r>
      <w:r>
        <w:rPr>
          <w:color w:val="000000"/>
          <w:lang w:val="en-US"/>
        </w:rPr>
        <w:t>i</w:t>
      </w:r>
      <w:r>
        <w:rPr>
          <w:color w:val="000000"/>
        </w:rPr>
        <w:t xml:space="preserve">. При толщинах опорного элемента от 5 до </w:t>
      </w:r>
      <w:smartTag w:uri="urn:schemas-microsoft-com:office:smarttags" w:element="metricconverter">
        <w:smartTagPr>
          <w:attr w:name="ProductID" w:val="10 мм"/>
        </w:smartTagPr>
        <w:r>
          <w:rPr>
            <w:color w:val="000000"/>
          </w:rPr>
          <w:t>10 мм</w:t>
        </w:r>
      </w:smartTag>
      <w:r>
        <w:rPr>
          <w:color w:val="000000"/>
        </w:rPr>
        <w:t xml:space="preserve"> допускается применять дюбель-гвоздь рифленый марки ДГР 4,5</w:t>
      </w:r>
      <w:r>
        <w:rPr>
          <w:color w:val="000000"/>
        </w:rPr>
        <w:sym w:font="Symbol" w:char="00B4"/>
      </w:r>
      <w:r>
        <w:rPr>
          <w:color w:val="000000"/>
        </w:rPr>
        <w:t>30.</w:t>
      </w:r>
    </w:p>
    <w:p w:rsidR="00793EBA" w:rsidRDefault="00793EBA">
      <w:pPr>
        <w:ind w:firstLine="283"/>
        <w:jc w:val="both"/>
        <w:rPr>
          <w:color w:val="000000"/>
        </w:rPr>
      </w:pPr>
      <w:r>
        <w:rPr>
          <w:color w:val="000000"/>
        </w:rPr>
        <w:t>16.17 В случае применения пневмоимпульсного молотка рекомендуется использовать комплект «</w:t>
      </w:r>
      <w:r>
        <w:rPr>
          <w:color w:val="000000"/>
          <w:lang w:val="en-US"/>
        </w:rPr>
        <w:t>Pneutek</w:t>
      </w:r>
      <w:r w:rsidRPr="00B65FC5">
        <w:rPr>
          <w:color w:val="000000"/>
        </w:rPr>
        <w:t xml:space="preserve"> </w:t>
      </w:r>
      <w:r>
        <w:rPr>
          <w:color w:val="000000"/>
          <w:lang w:val="en-US"/>
        </w:rPr>
        <w:t>Inc</w:t>
      </w:r>
      <w:r>
        <w:rPr>
          <w:color w:val="000000"/>
        </w:rPr>
        <w:t>.» производства США.</w:t>
      </w:r>
    </w:p>
    <w:p w:rsidR="00793EBA" w:rsidRDefault="00793EBA">
      <w:pPr>
        <w:ind w:firstLine="283"/>
        <w:jc w:val="both"/>
        <w:rPr>
          <w:color w:val="000000"/>
        </w:rPr>
      </w:pPr>
      <w:r>
        <w:rPr>
          <w:color w:val="000000"/>
        </w:rPr>
        <w:t>16.18 Для выполнения соединений на самонарезающих винтах и комбинированных заклепках рекомендуется применять:</w:t>
      </w:r>
    </w:p>
    <w:p w:rsidR="00793EBA" w:rsidRDefault="00793EBA">
      <w:pPr>
        <w:ind w:firstLine="283"/>
        <w:jc w:val="both"/>
        <w:rPr>
          <w:color w:val="000000"/>
        </w:rPr>
      </w:pPr>
      <w:r>
        <w:rPr>
          <w:color w:val="000000"/>
        </w:rPr>
        <w:t xml:space="preserve">- самонарезающие винты с диаметром стержня </w:t>
      </w:r>
      <w:smartTag w:uri="urn:schemas-microsoft-com:office:smarttags" w:element="metricconverter">
        <w:smartTagPr>
          <w:attr w:name="ProductID" w:val="6 мм"/>
        </w:smartTagPr>
        <w:r>
          <w:rPr>
            <w:color w:val="000000"/>
          </w:rPr>
          <w:t>6 мм</w:t>
        </w:r>
      </w:smartTag>
      <w:r>
        <w:rPr>
          <w:color w:val="000000"/>
        </w:rPr>
        <w:t>;</w:t>
      </w:r>
    </w:p>
    <w:p w:rsidR="00793EBA" w:rsidRDefault="00793EBA">
      <w:pPr>
        <w:ind w:firstLine="283"/>
        <w:jc w:val="both"/>
        <w:rPr>
          <w:color w:val="000000"/>
        </w:rPr>
      </w:pPr>
      <w:r>
        <w:rPr>
          <w:color w:val="000000"/>
        </w:rPr>
        <w:t>- шайбы металлические для болтов Мб, неметаллические уплотнительные марки ШУ-6С или уплотнительные ступенчатые ШУ-6С для винтов типа ВСМ;</w:t>
      </w:r>
    </w:p>
    <w:p w:rsidR="00793EBA" w:rsidRDefault="00793EBA">
      <w:pPr>
        <w:ind w:firstLine="283"/>
        <w:jc w:val="both"/>
        <w:rPr>
          <w:color w:val="000000"/>
        </w:rPr>
      </w:pPr>
      <w:r>
        <w:rPr>
          <w:color w:val="000000"/>
        </w:rPr>
        <w:t>- заклепки комбинированные марок ЗК1-4,8</w:t>
      </w:r>
      <w:r>
        <w:rPr>
          <w:color w:val="000000"/>
        </w:rPr>
        <w:sym w:font="Symbol" w:char="00B4"/>
      </w:r>
      <w:r>
        <w:rPr>
          <w:color w:val="000000"/>
          <w:lang w:val="en-US"/>
        </w:rPr>
        <w:t>L</w:t>
      </w:r>
      <w:r>
        <w:rPr>
          <w:color w:val="000000"/>
        </w:rPr>
        <w:t>, З</w:t>
      </w:r>
      <w:r>
        <w:rPr>
          <w:color w:val="000000"/>
          <w:lang w:val="en-US"/>
        </w:rPr>
        <w:t>K</w:t>
      </w:r>
      <w:r>
        <w:rPr>
          <w:color w:val="000000"/>
        </w:rPr>
        <w:t>2-4,5</w:t>
      </w:r>
      <w:r>
        <w:rPr>
          <w:color w:val="000000"/>
        </w:rPr>
        <w:sym w:font="Symbol" w:char="00B4"/>
      </w:r>
      <w:r>
        <w:rPr>
          <w:color w:val="000000"/>
          <w:lang w:val="en-US"/>
        </w:rPr>
        <w:t>L</w:t>
      </w:r>
      <w:r>
        <w:rPr>
          <w:color w:val="000000"/>
        </w:rPr>
        <w:t xml:space="preserve"> длиной 8,10 и </w:t>
      </w:r>
      <w:smartTag w:uri="urn:schemas-microsoft-com:office:smarttags" w:element="metricconverter">
        <w:smartTagPr>
          <w:attr w:name="ProductID" w:val="12 мм"/>
        </w:smartTagPr>
        <w:r>
          <w:rPr>
            <w:color w:val="000000"/>
          </w:rPr>
          <w:t>12 мм</w:t>
        </w:r>
      </w:smartTag>
      <w:r>
        <w:rPr>
          <w:color w:val="000000"/>
        </w:rPr>
        <w:t>;</w:t>
      </w:r>
    </w:p>
    <w:p w:rsidR="00793EBA" w:rsidRDefault="00793EBA">
      <w:pPr>
        <w:ind w:firstLine="283"/>
        <w:jc w:val="both"/>
        <w:rPr>
          <w:color w:val="000000"/>
        </w:rPr>
      </w:pPr>
      <w:r>
        <w:rPr>
          <w:color w:val="000000"/>
        </w:rPr>
        <w:t>- машины сверлильные;</w:t>
      </w:r>
    </w:p>
    <w:p w:rsidR="00793EBA" w:rsidRDefault="00793EBA">
      <w:pPr>
        <w:ind w:firstLine="283"/>
        <w:jc w:val="both"/>
        <w:rPr>
          <w:color w:val="000000"/>
        </w:rPr>
      </w:pPr>
      <w:r>
        <w:rPr>
          <w:color w:val="000000"/>
        </w:rPr>
        <w:t xml:space="preserve">- шуруповерты электрические для завинчивания метизов с резьбой до </w:t>
      </w:r>
      <w:smartTag w:uri="urn:schemas-microsoft-com:office:smarttags" w:element="metricconverter">
        <w:smartTagPr>
          <w:attr w:name="ProductID" w:val="6 мм"/>
        </w:smartTagPr>
        <w:r>
          <w:rPr>
            <w:color w:val="000000"/>
          </w:rPr>
          <w:t>6 мм</w:t>
        </w:r>
      </w:smartTag>
      <w:r>
        <w:rPr>
          <w:color w:val="000000"/>
        </w:rPr>
        <w:t>;</w:t>
      </w:r>
    </w:p>
    <w:p w:rsidR="00793EBA" w:rsidRDefault="00793EBA">
      <w:pPr>
        <w:ind w:firstLine="283"/>
        <w:jc w:val="both"/>
        <w:rPr>
          <w:color w:val="000000"/>
        </w:rPr>
      </w:pPr>
      <w:r>
        <w:rPr>
          <w:color w:val="000000"/>
        </w:rPr>
        <w:t xml:space="preserve">- сверла для образования отверстий согласно таблице </w:t>
      </w:r>
      <w:hyperlink w:anchor="TO0000013" w:tooltip="Таблица 16.4" w:history="1">
        <w:r>
          <w:rPr>
            <w:rStyle w:val="a3"/>
          </w:rPr>
          <w:t>16.4</w:t>
        </w:r>
      </w:hyperlink>
      <w:r>
        <w:rPr>
          <w:color w:val="000000"/>
        </w:rPr>
        <w:t>.</w:t>
      </w:r>
    </w:p>
    <w:p w:rsidR="00793EBA" w:rsidRDefault="00793EBA">
      <w:pPr>
        <w:spacing w:before="120" w:after="120"/>
        <w:jc w:val="right"/>
        <w:rPr>
          <w:color w:val="000000"/>
        </w:rPr>
      </w:pPr>
      <w:r>
        <w:rPr>
          <w:color w:val="000000"/>
        </w:rPr>
        <w:t>Таблица 16.4</w:t>
      </w:r>
    </w:p>
    <w:tbl>
      <w:tblPr>
        <w:tblW w:w="5000" w:type="pct"/>
        <w:jc w:val="center"/>
        <w:tblCellMar>
          <w:left w:w="28" w:type="dxa"/>
          <w:right w:w="28" w:type="dxa"/>
        </w:tblCellMar>
        <w:tblLook w:val="0000" w:firstRow="0" w:lastRow="0" w:firstColumn="0" w:lastColumn="0" w:noHBand="0" w:noVBand="0"/>
      </w:tblPr>
      <w:tblGrid>
        <w:gridCol w:w="5031"/>
        <w:gridCol w:w="2028"/>
        <w:gridCol w:w="2068"/>
      </w:tblGrid>
      <w:tr w:rsidR="00793EBA">
        <w:trPr>
          <w:tblHeader/>
          <w:jc w:val="center"/>
        </w:trPr>
        <w:tc>
          <w:tcPr>
            <w:tcW w:w="2756"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5" w:name="TO0000013"/>
            <w:r>
              <w:rPr>
                <w:sz w:val="20"/>
                <w:szCs w:val="16"/>
              </w:rPr>
              <w:t>Наименование и марка метиза</w:t>
            </w:r>
          </w:p>
        </w:tc>
        <w:tc>
          <w:tcPr>
            <w:tcW w:w="1111"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Диаметр сверла для постановки метиза, мм</w:t>
            </w:r>
          </w:p>
        </w:tc>
        <w:tc>
          <w:tcPr>
            <w:tcW w:w="113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Предельное отклонение, м</w:t>
            </w:r>
          </w:p>
        </w:tc>
      </w:tr>
      <w:tr w:rsidR="00793EBA">
        <w:trPr>
          <w:cantSplit/>
          <w:jc w:val="center"/>
        </w:trPr>
        <w:tc>
          <w:tcPr>
            <w:tcW w:w="2756"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Заклепка комбинированная:</w:t>
            </w:r>
          </w:p>
        </w:tc>
        <w:tc>
          <w:tcPr>
            <w:tcW w:w="111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c>
          <w:tcPr>
            <w:tcW w:w="1133"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+0,16</w:t>
            </w:r>
          </w:p>
        </w:tc>
      </w:tr>
      <w:tr w:rsidR="00793EBA">
        <w:trPr>
          <w:cantSplit/>
          <w:jc w:val="center"/>
        </w:trPr>
        <w:tc>
          <w:tcPr>
            <w:tcW w:w="2756" w:type="pct"/>
            <w:tcBorders>
              <w:top w:val="nil"/>
              <w:left w:val="single" w:sz="4" w:space="0" w:color="auto"/>
              <w:bottom w:val="nil"/>
              <w:right w:val="single" w:sz="4" w:space="0" w:color="auto"/>
            </w:tcBorders>
          </w:tcPr>
          <w:p w:rsidR="00793EBA" w:rsidRDefault="00793EBA">
            <w:pPr>
              <w:ind w:firstLine="284"/>
              <w:jc w:val="both"/>
              <w:rPr>
                <w:color w:val="000000"/>
                <w:sz w:val="20"/>
              </w:rPr>
            </w:pPr>
            <w:r>
              <w:rPr>
                <w:color w:val="000000"/>
                <w:sz w:val="20"/>
                <w:szCs w:val="16"/>
              </w:rPr>
              <w:t>З</w:t>
            </w:r>
            <w:r>
              <w:rPr>
                <w:color w:val="000000"/>
                <w:sz w:val="20"/>
                <w:szCs w:val="16"/>
                <w:lang w:val="en-US"/>
              </w:rPr>
              <w:t>K</w:t>
            </w:r>
            <w:r>
              <w:rPr>
                <w:color w:val="000000"/>
                <w:sz w:val="20"/>
                <w:szCs w:val="16"/>
              </w:rPr>
              <w:t>2-4,5</w:t>
            </w:r>
            <w:r>
              <w:rPr>
                <w:color w:val="000000"/>
                <w:sz w:val="20"/>
              </w:rPr>
              <w:sym w:font="Symbol" w:char="00B4"/>
            </w:r>
            <w:r>
              <w:rPr>
                <w:color w:val="000000"/>
                <w:sz w:val="20"/>
                <w:szCs w:val="16"/>
                <w:lang w:val="en-US"/>
              </w:rPr>
              <w:t>L</w:t>
            </w:r>
          </w:p>
        </w:tc>
        <w:tc>
          <w:tcPr>
            <w:tcW w:w="111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4,6</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2756" w:type="pct"/>
            <w:tcBorders>
              <w:top w:val="nil"/>
              <w:left w:val="single" w:sz="4" w:space="0" w:color="auto"/>
              <w:bottom w:val="single" w:sz="6" w:space="0" w:color="auto"/>
              <w:right w:val="single" w:sz="4" w:space="0" w:color="auto"/>
            </w:tcBorders>
          </w:tcPr>
          <w:p w:rsidR="00793EBA" w:rsidRDefault="00793EBA">
            <w:pPr>
              <w:ind w:firstLine="284"/>
              <w:jc w:val="both"/>
              <w:rPr>
                <w:color w:val="000000"/>
                <w:sz w:val="20"/>
              </w:rPr>
            </w:pPr>
            <w:r>
              <w:rPr>
                <w:color w:val="000000"/>
                <w:sz w:val="20"/>
                <w:szCs w:val="16"/>
              </w:rPr>
              <w:t>З</w:t>
            </w:r>
            <w:r>
              <w:rPr>
                <w:color w:val="000000"/>
                <w:sz w:val="20"/>
                <w:szCs w:val="16"/>
                <w:lang w:val="en-US"/>
              </w:rPr>
              <w:t>K</w:t>
            </w:r>
            <w:r>
              <w:rPr>
                <w:color w:val="000000"/>
                <w:sz w:val="20"/>
                <w:szCs w:val="16"/>
              </w:rPr>
              <w:t>1-4,8</w:t>
            </w:r>
            <w:r>
              <w:rPr>
                <w:color w:val="000000"/>
                <w:sz w:val="20"/>
              </w:rPr>
              <w:sym w:font="Symbol" w:char="00B4"/>
            </w:r>
            <w:r>
              <w:rPr>
                <w:color w:val="000000"/>
                <w:sz w:val="20"/>
                <w:szCs w:val="16"/>
                <w:lang w:val="en-US"/>
              </w:rPr>
              <w:t>L</w:t>
            </w:r>
          </w:p>
        </w:tc>
        <w:tc>
          <w:tcPr>
            <w:tcW w:w="1111"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4,9</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jc w:val="center"/>
        </w:trPr>
        <w:tc>
          <w:tcPr>
            <w:tcW w:w="275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Винт самонарезающий метчиковый типа ВСМ 6</w:t>
            </w:r>
            <w:r>
              <w:rPr>
                <w:color w:val="000000"/>
                <w:sz w:val="20"/>
                <w:szCs w:val="16"/>
                <w:lang w:val="en-US"/>
              </w:rPr>
              <w:t>xL</w:t>
            </w:r>
          </w:p>
        </w:tc>
        <w:tc>
          <w:tcPr>
            <w:tcW w:w="111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5,3</w:t>
            </w:r>
          </w:p>
        </w:tc>
        <w:tc>
          <w:tcPr>
            <w:tcW w:w="113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p>
        </w:tc>
      </w:tr>
      <w:tr w:rsidR="00793EBA">
        <w:trPr>
          <w:cantSplit/>
          <w:jc w:val="center"/>
        </w:trPr>
        <w:tc>
          <w:tcPr>
            <w:tcW w:w="2756"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 xml:space="preserve">Винт самонарезающий типа </w:t>
            </w:r>
            <w:r>
              <w:rPr>
                <w:color w:val="000000"/>
                <w:sz w:val="20"/>
                <w:szCs w:val="16"/>
                <w:lang w:val="en-US"/>
              </w:rPr>
              <w:t>BC</w:t>
            </w:r>
            <w:r>
              <w:rPr>
                <w:color w:val="000000"/>
                <w:sz w:val="20"/>
                <w:szCs w:val="16"/>
              </w:rPr>
              <w:t>6</w:t>
            </w:r>
            <w:r>
              <w:rPr>
                <w:color w:val="000000"/>
                <w:sz w:val="20"/>
              </w:rPr>
              <w:sym w:font="Symbol" w:char="00B4"/>
            </w:r>
            <w:r>
              <w:rPr>
                <w:color w:val="000000"/>
                <w:sz w:val="20"/>
                <w:szCs w:val="16"/>
                <w:lang w:val="en-US"/>
              </w:rPr>
              <w:t>L</w:t>
            </w:r>
            <w:r>
              <w:rPr>
                <w:color w:val="000000"/>
                <w:sz w:val="20"/>
                <w:szCs w:val="16"/>
              </w:rPr>
              <w:t xml:space="preserve"> при толщине </w:t>
            </w:r>
            <w:r>
              <w:rPr>
                <w:color w:val="000000"/>
                <w:sz w:val="20"/>
                <w:szCs w:val="16"/>
                <w:lang w:val="en-US"/>
              </w:rPr>
              <w:t>t</w:t>
            </w:r>
            <w:r>
              <w:rPr>
                <w:color w:val="000000"/>
                <w:sz w:val="20"/>
                <w:szCs w:val="16"/>
                <w:vertAlign w:val="subscript"/>
              </w:rPr>
              <w:t>0</w:t>
            </w:r>
            <w:r>
              <w:rPr>
                <w:color w:val="000000"/>
                <w:sz w:val="20"/>
                <w:szCs w:val="16"/>
              </w:rPr>
              <w:t>+</w:t>
            </w:r>
            <w:r>
              <w:rPr>
                <w:color w:val="000000"/>
                <w:sz w:val="20"/>
                <w:szCs w:val="16"/>
                <w:lang w:val="en-US"/>
              </w:rPr>
              <w:t>t</w:t>
            </w:r>
            <w:r>
              <w:rPr>
                <w:color w:val="000000"/>
                <w:sz w:val="20"/>
                <w:szCs w:val="16"/>
              </w:rPr>
              <w:t>, мм:</w:t>
            </w:r>
          </w:p>
        </w:tc>
        <w:tc>
          <w:tcPr>
            <w:tcW w:w="111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c>
          <w:tcPr>
            <w:tcW w:w="1133" w:type="pct"/>
            <w:vMerge w:val="restar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+0,10</w:t>
            </w:r>
          </w:p>
        </w:tc>
      </w:tr>
      <w:tr w:rsidR="00793EBA">
        <w:trPr>
          <w:cantSplit/>
          <w:jc w:val="center"/>
        </w:trPr>
        <w:tc>
          <w:tcPr>
            <w:tcW w:w="2756" w:type="pct"/>
            <w:tcBorders>
              <w:top w:val="nil"/>
              <w:left w:val="single" w:sz="4" w:space="0" w:color="auto"/>
              <w:bottom w:val="nil"/>
              <w:right w:val="single" w:sz="4" w:space="0" w:color="auto"/>
            </w:tcBorders>
          </w:tcPr>
          <w:p w:rsidR="00793EBA" w:rsidRDefault="00793EBA">
            <w:pPr>
              <w:ind w:firstLine="284"/>
              <w:jc w:val="both"/>
              <w:rPr>
                <w:color w:val="000000"/>
                <w:sz w:val="20"/>
              </w:rPr>
            </w:pPr>
            <w:r>
              <w:rPr>
                <w:color w:val="000000"/>
                <w:sz w:val="20"/>
                <w:szCs w:val="16"/>
              </w:rPr>
              <w:t>3-4</w:t>
            </w:r>
          </w:p>
        </w:tc>
        <w:tc>
          <w:tcPr>
            <w:tcW w:w="111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5,4</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2756" w:type="pct"/>
            <w:tcBorders>
              <w:top w:val="nil"/>
              <w:left w:val="single" w:sz="4" w:space="0" w:color="auto"/>
              <w:bottom w:val="nil"/>
              <w:right w:val="single" w:sz="4" w:space="0" w:color="auto"/>
            </w:tcBorders>
          </w:tcPr>
          <w:p w:rsidR="00793EBA" w:rsidRDefault="00793EBA">
            <w:pPr>
              <w:ind w:firstLine="284"/>
              <w:jc w:val="both"/>
              <w:rPr>
                <w:color w:val="000000"/>
                <w:sz w:val="20"/>
              </w:rPr>
            </w:pPr>
            <w:r>
              <w:rPr>
                <w:color w:val="000000"/>
                <w:sz w:val="20"/>
                <w:szCs w:val="16"/>
              </w:rPr>
              <w:t>5-6</w:t>
            </w:r>
          </w:p>
        </w:tc>
        <w:tc>
          <w:tcPr>
            <w:tcW w:w="111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5,5</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2756" w:type="pct"/>
            <w:tcBorders>
              <w:top w:val="nil"/>
              <w:left w:val="single" w:sz="4" w:space="0" w:color="auto"/>
              <w:bottom w:val="nil"/>
              <w:right w:val="single" w:sz="4" w:space="0" w:color="auto"/>
            </w:tcBorders>
          </w:tcPr>
          <w:p w:rsidR="00793EBA" w:rsidRDefault="00793EBA">
            <w:pPr>
              <w:ind w:firstLine="284"/>
              <w:jc w:val="both"/>
              <w:rPr>
                <w:color w:val="000000"/>
                <w:sz w:val="20"/>
              </w:rPr>
            </w:pPr>
            <w:r>
              <w:rPr>
                <w:color w:val="000000"/>
                <w:sz w:val="20"/>
                <w:szCs w:val="16"/>
              </w:rPr>
              <w:t>7-8</w:t>
            </w:r>
          </w:p>
        </w:tc>
        <w:tc>
          <w:tcPr>
            <w:tcW w:w="111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5,6</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2756" w:type="pct"/>
            <w:tcBorders>
              <w:top w:val="nil"/>
              <w:left w:val="single" w:sz="4" w:space="0" w:color="auto"/>
              <w:bottom w:val="single" w:sz="4" w:space="0" w:color="auto"/>
              <w:right w:val="single" w:sz="4" w:space="0" w:color="auto"/>
            </w:tcBorders>
          </w:tcPr>
          <w:p w:rsidR="00793EBA" w:rsidRDefault="00793EBA">
            <w:pPr>
              <w:ind w:firstLine="284"/>
              <w:jc w:val="both"/>
              <w:rPr>
                <w:color w:val="000000"/>
                <w:sz w:val="20"/>
              </w:rPr>
            </w:pPr>
            <w:r>
              <w:rPr>
                <w:color w:val="000000"/>
                <w:sz w:val="20"/>
                <w:szCs w:val="16"/>
              </w:rPr>
              <w:t>9-10</w:t>
            </w:r>
          </w:p>
        </w:tc>
        <w:tc>
          <w:tcPr>
            <w:tcW w:w="1111"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5,7</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r>
    </w:tbl>
    <w:bookmarkEnd w:id="35"/>
    <w:p w:rsidR="00793EBA" w:rsidRDefault="00793EBA">
      <w:pPr>
        <w:spacing w:before="120"/>
        <w:ind w:firstLine="284"/>
        <w:jc w:val="both"/>
        <w:rPr>
          <w:color w:val="000000"/>
        </w:rPr>
      </w:pPr>
      <w:r>
        <w:rPr>
          <w:color w:val="000000"/>
        </w:rPr>
        <w:t>16.19 Фальцевые соединения, получаемые совместным пластическим деформированием тонкостенных элементов по продольным полкам, применяются при производстве ограждающих конструкций как на фасадах зданий, так и на кровле. Основное достоинство фальцевых соединений - герметичность, достигаемая за счет непрерывности продольного шва и использования кляммер - своеобразных закладных элементов.</w:t>
      </w:r>
    </w:p>
    <w:p w:rsidR="00793EBA" w:rsidRDefault="00793EBA">
      <w:pPr>
        <w:ind w:firstLine="283"/>
        <w:jc w:val="both"/>
        <w:rPr>
          <w:color w:val="000000"/>
        </w:rPr>
      </w:pPr>
      <w:r>
        <w:rPr>
          <w:color w:val="000000"/>
        </w:rPr>
        <w:t>Для получения фальцевого соединения используются профили, получаемые прокаткой из рулонной оцинкованной стали (толщина 0,5-</w:t>
      </w:r>
      <w:smartTag w:uri="urn:schemas-microsoft-com:office:smarttags" w:element="metricconverter">
        <w:smartTagPr>
          <w:attr w:name="ProductID" w:val="1,0 мм"/>
        </w:smartTagPr>
        <w:r>
          <w:rPr>
            <w:color w:val="000000"/>
          </w:rPr>
          <w:t>1,0 мм</w:t>
        </w:r>
      </w:smartTag>
      <w:r>
        <w:rPr>
          <w:color w:val="000000"/>
        </w:rPr>
        <w:t>),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793EBA" w:rsidRDefault="00793EBA">
      <w:pPr>
        <w:ind w:firstLine="283"/>
        <w:jc w:val="both"/>
        <w:rPr>
          <w:color w:val="000000"/>
        </w:rPr>
      </w:pPr>
      <w:r>
        <w:rPr>
          <w:color w:val="000000"/>
        </w:rPr>
        <w:t xml:space="preserve">Кляммеры, закрепленные на элементах каркаса или прогонах с шагом от 0,7 до </w:t>
      </w:r>
      <w:smartTag w:uri="urn:schemas-microsoft-com:office:smarttags" w:element="metricconverter">
        <w:smartTagPr>
          <w:attr w:name="ProductID" w:val="1,5 м"/>
        </w:smartTagPr>
        <w:r>
          <w:rPr>
            <w:color w:val="000000"/>
          </w:rPr>
          <w:t>1,5 м</w:t>
        </w:r>
      </w:smartTag>
      <w:r>
        <w:rPr>
          <w:color w:val="000000"/>
        </w:rPr>
        <w:t>, фальцуются одновременно с выполнением шва. Конструкции кляммер имеют как жесткое, так и подвижное в направлении шва крепление, допускающее температурное удлинение профиля.</w:t>
      </w:r>
    </w:p>
    <w:p w:rsidR="00793EBA" w:rsidRDefault="00793EBA">
      <w:pPr>
        <w:ind w:firstLine="283"/>
        <w:jc w:val="both"/>
        <w:rPr>
          <w:color w:val="000000"/>
        </w:rPr>
      </w:pPr>
      <w:r>
        <w:rPr>
          <w:color w:val="000000"/>
        </w:rPr>
        <w:t>Монтаж профилей производится порядно на всю длину фасада или ската кровли с установкой кляммеров с шагом 0,7-</w:t>
      </w:r>
      <w:smartTag w:uri="urn:schemas-microsoft-com:office:smarttags" w:element="metricconverter">
        <w:smartTagPr>
          <w:attr w:name="ProductID" w:val="1,5 м"/>
        </w:smartTagPr>
        <w:r>
          <w:rPr>
            <w:color w:val="000000"/>
          </w:rPr>
          <w:t>1,5 м</w:t>
        </w:r>
      </w:smartTag>
      <w:r>
        <w:rPr>
          <w:color w:val="000000"/>
        </w:rPr>
        <w:t xml:space="preserve">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793EBA" w:rsidRDefault="00793EBA">
      <w:pPr>
        <w:pStyle w:val="1"/>
      </w:pPr>
      <w:bookmarkStart w:id="36" w:name="_Toc6017996"/>
      <w:r>
        <w:t>17 СВАРКА И КОНТРОЛЬ КАЧЕСТВА МОНТАЖНЫХ СОЕДИНЕНИЙ КОНСТРУКЦИЙ ДЛЯ ОБЪЕКТОВ ПОВЫШЕННОГО УРОВНЯ ОТВЕТСТВЕННОСТИ</w:t>
      </w:r>
      <w:bookmarkEnd w:id="36"/>
    </w:p>
    <w:p w:rsidR="00793EBA" w:rsidRDefault="00793EBA">
      <w:pPr>
        <w:spacing w:after="120"/>
        <w:jc w:val="center"/>
        <w:rPr>
          <w:b/>
          <w:bCs/>
          <w:color w:val="000000"/>
        </w:rPr>
      </w:pPr>
      <w:r>
        <w:rPr>
          <w:b/>
          <w:bCs/>
          <w:color w:val="000000"/>
        </w:rPr>
        <w:t>17.1 Общие положения</w:t>
      </w:r>
    </w:p>
    <w:p w:rsidR="00793EBA" w:rsidRDefault="00793EBA">
      <w:pPr>
        <w:ind w:firstLine="283"/>
        <w:jc w:val="both"/>
        <w:rPr>
          <w:color w:val="000000"/>
        </w:rPr>
      </w:pPr>
      <w:r>
        <w:rPr>
          <w:color w:val="000000"/>
        </w:rPr>
        <w:t xml:space="preserve">17.1.1 К повышенному уровню ответственности относятся здания и сооружения, отказы которых могут привести к тяжелым экономическим, социальным и экологическим последствиям: производственные здания с пролетом </w:t>
      </w:r>
      <w:smartTag w:uri="urn:schemas-microsoft-com:office:smarttags" w:element="metricconverter">
        <w:smartTagPr>
          <w:attr w:name="ProductID" w:val="100 м"/>
        </w:smartTagPr>
        <w:r>
          <w:rPr>
            <w:color w:val="000000"/>
          </w:rPr>
          <w:t>100 м</w:t>
        </w:r>
      </w:smartTag>
      <w:r>
        <w:rPr>
          <w:color w:val="000000"/>
        </w:rPr>
        <w:t xml:space="preserve"> и более, сооружения связи высотой </w:t>
      </w:r>
      <w:smartTag w:uri="urn:schemas-microsoft-com:office:smarttags" w:element="metricconverter">
        <w:smartTagPr>
          <w:attr w:name="ProductID" w:val="100 м"/>
        </w:smartTagPr>
        <w:r>
          <w:rPr>
            <w:color w:val="000000"/>
          </w:rPr>
          <w:t>100 м</w:t>
        </w:r>
      </w:smartTag>
      <w:r>
        <w:rPr>
          <w:color w:val="000000"/>
        </w:rPr>
        <w:t xml:space="preserve"> и более, жилые и общественные здания и сооружения высотой </w:t>
      </w:r>
      <w:smartTag w:uri="urn:schemas-microsoft-com:office:smarttags" w:element="metricconverter">
        <w:smartTagPr>
          <w:attr w:name="ProductID" w:val="100 м"/>
        </w:smartTagPr>
        <w:r>
          <w:rPr>
            <w:color w:val="000000"/>
          </w:rPr>
          <w:t>100 м</w:t>
        </w:r>
      </w:smartTag>
      <w:r>
        <w:rPr>
          <w:color w:val="000000"/>
        </w:rPr>
        <w:t xml:space="preserve"> и более, аттракционы, а также уникальные здания и сооружения.</w:t>
      </w:r>
    </w:p>
    <w:p w:rsidR="00793EBA" w:rsidRDefault="00793EBA">
      <w:pPr>
        <w:ind w:firstLine="283"/>
        <w:jc w:val="both"/>
        <w:rPr>
          <w:color w:val="000000"/>
        </w:rPr>
      </w:pPr>
      <w:r>
        <w:rPr>
          <w:color w:val="000000"/>
        </w:rPr>
        <w:t>17.1.2 Сборку и сварку при монтаже стальных строительных конструкций необходимо выполнять по специально разработанному и утвержденному проекту производства сварочных работ (ППСР) или другой технологической документации в виде технологических карт, инструкций и т.п., в которой должны учитываться особенности конструкций сооружаемого объекта и технологии строительно-монтажных работ.</w:t>
      </w:r>
    </w:p>
    <w:p w:rsidR="00793EBA" w:rsidRDefault="00793EBA">
      <w:pPr>
        <w:ind w:firstLine="283"/>
        <w:jc w:val="both"/>
        <w:rPr>
          <w:color w:val="000000"/>
        </w:rPr>
      </w:pPr>
      <w:r>
        <w:rPr>
          <w:color w:val="000000"/>
        </w:rPr>
        <w:t>17.1.3 Технологическая документация должна включать: организацию сварочных работ, требования к основным и сварочным материалам, сварочному и вспомогательному оборудованию, указания по сборке конструкций, технологию сварки, контроль качества производства сварочных работ, технологию исправления дефектов в сварных соединениях и основные положения по технике безопасности при выполнении сварочных работ.</w:t>
      </w:r>
    </w:p>
    <w:p w:rsidR="00793EBA" w:rsidRDefault="00793EBA">
      <w:pPr>
        <w:ind w:firstLine="283"/>
        <w:jc w:val="both"/>
        <w:rPr>
          <w:color w:val="000000"/>
        </w:rPr>
      </w:pPr>
      <w:r>
        <w:rPr>
          <w:color w:val="000000"/>
        </w:rPr>
        <w:t>17.1.4 Документация должна быть разработана специализируемой организацией, имеющей лицензию на проектирование организации и технологии сварочных работ при монтаже стальных строительных конструкций.</w:t>
      </w:r>
    </w:p>
    <w:p w:rsidR="00793EBA" w:rsidRDefault="00793EBA">
      <w:pPr>
        <w:ind w:firstLine="283"/>
        <w:jc w:val="both"/>
        <w:rPr>
          <w:color w:val="000000"/>
        </w:rPr>
      </w:pPr>
      <w:r>
        <w:rPr>
          <w:color w:val="000000"/>
        </w:rPr>
        <w:t>17.1.5 Руководство сварочными работами должен осуществлять аттестованный специалист сварочного производства, имеющий соответствующий квалификационный сертификат с областью распространения на строительные металлические конструкции.</w:t>
      </w:r>
    </w:p>
    <w:p w:rsidR="00793EBA" w:rsidRDefault="00793EBA">
      <w:pPr>
        <w:ind w:firstLine="283"/>
        <w:jc w:val="both"/>
        <w:rPr>
          <w:color w:val="000000"/>
        </w:rPr>
      </w:pPr>
      <w:r>
        <w:rPr>
          <w:color w:val="000000"/>
        </w:rPr>
        <w:t>17.1.6 К сварке особо ответственных конструкций допускаются аттестованные электросварщики не ниже V разряда, имеющие удостоверение, область распространения которого соответствует технологии сварки при монтаже конструкций.</w:t>
      </w:r>
    </w:p>
    <w:p w:rsidR="00793EBA" w:rsidRDefault="00793EBA">
      <w:pPr>
        <w:ind w:firstLine="283"/>
        <w:jc w:val="both"/>
        <w:rPr>
          <w:color w:val="000000"/>
        </w:rPr>
      </w:pPr>
      <w:r>
        <w:rPr>
          <w:color w:val="000000"/>
        </w:rPr>
        <w:t>17.1.7 Руководитель сварочных работ и сварщики должны быть аттестованы в соответствии с «Правилами аттестации сварщиков и специалистов сварочного производства», действующими в строительстве.</w:t>
      </w:r>
    </w:p>
    <w:p w:rsidR="00793EBA" w:rsidRDefault="00793EBA">
      <w:pPr>
        <w:ind w:firstLine="283"/>
        <w:jc w:val="both"/>
        <w:rPr>
          <w:color w:val="000000"/>
        </w:rPr>
      </w:pPr>
      <w:r>
        <w:rPr>
          <w:color w:val="000000"/>
        </w:rPr>
        <w:t>17.1.8 До начала сварочных работ необходимо провести аттестацию разработанной технологии сварки на контрольных сварных соединениях, выполненных в строительно-монтажных условиях. Сварщики должны изучить технологию сварки и пройти испытание посредством сварки контрольных (пробных) образцов по аттестованной технологии.</w:t>
      </w:r>
    </w:p>
    <w:p w:rsidR="00793EBA" w:rsidRDefault="00793EBA">
      <w:pPr>
        <w:ind w:firstLine="283"/>
        <w:jc w:val="both"/>
        <w:rPr>
          <w:color w:val="000000"/>
        </w:rPr>
      </w:pPr>
      <w:r>
        <w:rPr>
          <w:color w:val="000000"/>
        </w:rPr>
        <w:t>17.1.9 Сварочные участки должны быть укомплектованы необходимым оборудованием, сборочно-сварочными стендами, сборочными приспособлениями, оснасткой, инструментами, материалами и необходимой технической и исполнительной документацией.</w:t>
      </w:r>
    </w:p>
    <w:p w:rsidR="00793EBA" w:rsidRDefault="00793EBA">
      <w:pPr>
        <w:ind w:firstLine="283"/>
        <w:jc w:val="both"/>
        <w:rPr>
          <w:color w:val="000000"/>
        </w:rPr>
      </w:pPr>
      <w:r>
        <w:rPr>
          <w:color w:val="000000"/>
        </w:rPr>
        <w:t>17.1.10 Сварку разрешается производить только при условии надежной защиты зоны сварки и рабочего места сварщика от сильного ветра и атмосферных осадков.</w:t>
      </w:r>
    </w:p>
    <w:p w:rsidR="00793EBA" w:rsidRDefault="00793EBA">
      <w:pPr>
        <w:ind w:firstLine="283"/>
        <w:jc w:val="both"/>
        <w:rPr>
          <w:color w:val="000000"/>
        </w:rPr>
      </w:pPr>
      <w:r>
        <w:rPr>
          <w:color w:val="000000"/>
        </w:rPr>
        <w:t>При ручной дуговой сварке покрытыми электродами и механизированной сварке самозащитной порошковой проволокой скорость ветра в зоне горения дуги не должна превышать 6 м/с, при автоматизированной сварке под флюсом - 3 м/с, при механизированной сварке в защитных газах - 2 м/с.</w:t>
      </w:r>
    </w:p>
    <w:p w:rsidR="00793EBA" w:rsidRDefault="00793EBA">
      <w:pPr>
        <w:ind w:firstLine="283"/>
        <w:jc w:val="both"/>
        <w:rPr>
          <w:color w:val="000000"/>
        </w:rPr>
      </w:pPr>
      <w:r>
        <w:rPr>
          <w:color w:val="000000"/>
        </w:rPr>
        <w:t>17.1.11 К сварке собранного узла и соединения разрешается приступать после его принятия специалистом по сварке (мастером, прорабом) от прораба (мастера) по монтажу конструкций с оформлением акта сдачи-приемки и выдачи задания сварщику.</w:t>
      </w:r>
    </w:p>
    <w:p w:rsidR="00793EBA" w:rsidRDefault="00793EBA">
      <w:pPr>
        <w:ind w:firstLine="283"/>
        <w:jc w:val="both"/>
        <w:rPr>
          <w:color w:val="000000"/>
        </w:rPr>
      </w:pPr>
      <w:r>
        <w:rPr>
          <w:color w:val="000000"/>
        </w:rPr>
        <w:t>17.1.12 В процессе производства сварочных работ специалист по сварке должен вести «Журнал сварочных работ», составлять исполнительные схемы сборки и сварки узлов, осуществлять визуальный и измерительный контроль качества сварных соединений, оформлять протоколы, акты промежуточной сдачи-приемки сварных узлов и конструкций.</w:t>
      </w:r>
    </w:p>
    <w:p w:rsidR="00793EBA" w:rsidRDefault="00793EBA">
      <w:pPr>
        <w:spacing w:before="120" w:after="120"/>
        <w:jc w:val="center"/>
        <w:rPr>
          <w:b/>
          <w:bCs/>
          <w:color w:val="000000"/>
        </w:rPr>
      </w:pPr>
      <w:r>
        <w:rPr>
          <w:b/>
          <w:bCs/>
          <w:color w:val="000000"/>
        </w:rPr>
        <w:t>17.2 Основные и сварочные материалы</w:t>
      </w:r>
    </w:p>
    <w:p w:rsidR="00793EBA" w:rsidRDefault="00793EBA">
      <w:pPr>
        <w:ind w:firstLine="283"/>
        <w:jc w:val="both"/>
        <w:rPr>
          <w:color w:val="000000"/>
        </w:rPr>
      </w:pPr>
      <w:r>
        <w:rPr>
          <w:color w:val="000000"/>
        </w:rPr>
        <w:t xml:space="preserve">17.2.1 В качестве основных материалов при изготовлении и монтаже конструкций для объектов повышенного уровня ответственности используется горячекатаный металлопрокат из углеродистых и низколегированных сталей нормальной и высокой прочности по </w:t>
      </w:r>
      <w:hyperlink r:id="rId41" w:tooltip="Прокат для строительных конструкций. Общие технические условия." w:history="1">
        <w:r>
          <w:rPr>
            <w:rStyle w:val="a3"/>
          </w:rPr>
          <w:t>ГОСТ 27772</w:t>
        </w:r>
      </w:hyperlink>
      <w:r>
        <w:rPr>
          <w:color w:val="000000"/>
        </w:rPr>
        <w:t xml:space="preserve">, </w:t>
      </w:r>
      <w:hyperlink r:id="rId42" w:tooltip="Прокат из стали повышенной прочности. Общие технические условия" w:history="1">
        <w:r>
          <w:rPr>
            <w:rStyle w:val="a3"/>
          </w:rPr>
          <w:t>ГОСТ 19281</w:t>
        </w:r>
      </w:hyperlink>
      <w:r>
        <w:rPr>
          <w:color w:val="000000"/>
        </w:rPr>
        <w:t xml:space="preserve"> и техническим условиям.</w:t>
      </w:r>
    </w:p>
    <w:p w:rsidR="00793EBA" w:rsidRDefault="00793EBA">
      <w:pPr>
        <w:ind w:firstLine="283"/>
        <w:jc w:val="both"/>
        <w:rPr>
          <w:color w:val="000000"/>
        </w:rPr>
      </w:pPr>
      <w:r>
        <w:rPr>
          <w:color w:val="000000"/>
        </w:rPr>
        <w:t>Весь прокат должен поставляться с гарантией свариваемости и сертификатами качества завода-изготовителя.</w:t>
      </w:r>
    </w:p>
    <w:p w:rsidR="00793EBA" w:rsidRDefault="00793EBA">
      <w:pPr>
        <w:ind w:firstLine="283"/>
        <w:jc w:val="both"/>
        <w:rPr>
          <w:color w:val="000000"/>
        </w:rPr>
      </w:pPr>
      <w:r>
        <w:rPr>
          <w:color w:val="000000"/>
        </w:rPr>
        <w:t>17.2.2 При монтаже стальных конструкций необходимо применять сварочные материалы, указанные в проектной документации и соответствующие требованиям стандартов и технических условий. Сварочные материалы должны поставляться с сертификатами качества.</w:t>
      </w:r>
    </w:p>
    <w:p w:rsidR="00793EBA" w:rsidRDefault="00793EBA">
      <w:pPr>
        <w:ind w:firstLine="283"/>
        <w:jc w:val="both"/>
        <w:rPr>
          <w:color w:val="000000"/>
        </w:rPr>
      </w:pPr>
      <w:r>
        <w:rPr>
          <w:color w:val="000000"/>
        </w:rPr>
        <w:t>17.2.3 Каждая партия поступивших сварочных материалов должна быть подвергнута входному контролю и принята по акту.</w:t>
      </w:r>
    </w:p>
    <w:p w:rsidR="00793EBA" w:rsidRDefault="00793EBA">
      <w:pPr>
        <w:ind w:firstLine="283"/>
        <w:jc w:val="both"/>
        <w:rPr>
          <w:color w:val="000000"/>
        </w:rPr>
      </w:pPr>
      <w:r>
        <w:rPr>
          <w:color w:val="000000"/>
        </w:rPr>
        <w:t>17.2.4 Перед использованием сварочные материалы необходимо прокаливать в электрических печах по заданному режиму, хранить в сушильных шкафах или герметичной таре.</w:t>
      </w:r>
    </w:p>
    <w:p w:rsidR="00793EBA" w:rsidRDefault="00793EBA">
      <w:pPr>
        <w:ind w:firstLine="283"/>
        <w:jc w:val="both"/>
        <w:rPr>
          <w:color w:val="000000"/>
        </w:rPr>
      </w:pPr>
      <w:r>
        <w:rPr>
          <w:color w:val="000000"/>
        </w:rPr>
        <w:t>17.2.5 Прокаленные сварочные материалы на рабочие места следует подавать в количестве, необходимом для работы в течение 4 ч в плотно закрытой таре: электроды - в специальных термопеналах, порошковую проволоку и флюс - в закрытых металлических бочках или упаковке из водонепроницаемого материала.</w:t>
      </w:r>
    </w:p>
    <w:p w:rsidR="00793EBA" w:rsidRDefault="00793EBA">
      <w:pPr>
        <w:spacing w:before="120" w:after="120"/>
        <w:jc w:val="center"/>
        <w:rPr>
          <w:b/>
          <w:bCs/>
          <w:color w:val="000000"/>
        </w:rPr>
      </w:pPr>
      <w:r>
        <w:rPr>
          <w:b/>
          <w:bCs/>
          <w:color w:val="000000"/>
        </w:rPr>
        <w:t>17.3 Сварочное оборудование</w:t>
      </w:r>
    </w:p>
    <w:p w:rsidR="00793EBA" w:rsidRDefault="00793EBA">
      <w:pPr>
        <w:ind w:firstLine="283"/>
        <w:jc w:val="both"/>
        <w:rPr>
          <w:color w:val="000000"/>
        </w:rPr>
      </w:pPr>
      <w:r>
        <w:rPr>
          <w:color w:val="000000"/>
        </w:rPr>
        <w:t>17.3.1 Тип сварочного оборудования необходимо выбирать в зависимости от способа сварки, условий и особенностей выполнения сварочных работ и заданных параметров технологического процесса сварки.</w:t>
      </w:r>
    </w:p>
    <w:p w:rsidR="00793EBA" w:rsidRDefault="00793EBA">
      <w:pPr>
        <w:ind w:firstLine="283"/>
        <w:jc w:val="both"/>
        <w:rPr>
          <w:color w:val="000000"/>
        </w:rPr>
      </w:pPr>
      <w:r>
        <w:rPr>
          <w:color w:val="000000"/>
        </w:rPr>
        <w:t>17.3.2 Оборудование для сварки должно обеспечивать выполнение качественных сварных соединений по заданному технологическому процессу, стабильность и возможность контроля и регулирования параметров режима сварки.</w:t>
      </w:r>
    </w:p>
    <w:p w:rsidR="00793EBA" w:rsidRDefault="00793EBA">
      <w:pPr>
        <w:ind w:firstLine="283"/>
        <w:jc w:val="both"/>
        <w:rPr>
          <w:color w:val="000000"/>
        </w:rPr>
      </w:pPr>
      <w:r>
        <w:rPr>
          <w:color w:val="000000"/>
        </w:rPr>
        <w:t>17.3.3 Контроль работы оборудования и поверку измерительных приборов следует выполнять в соответствии с действующей в строительно-монтажной организации системой обеспечения качества производства.</w:t>
      </w:r>
    </w:p>
    <w:p w:rsidR="00793EBA" w:rsidRDefault="00793EBA">
      <w:pPr>
        <w:ind w:firstLine="283"/>
        <w:jc w:val="both"/>
        <w:rPr>
          <w:color w:val="000000"/>
        </w:rPr>
      </w:pPr>
      <w:r>
        <w:rPr>
          <w:color w:val="000000"/>
        </w:rPr>
        <w:t>17.3.4 В монтажных условиях сварочное оборудование необходимо располагать под навесами, в специально оборудованных помещениях или в переносных машзалах. Баллоны с защитными газами и пускорегулирующую аппаратуру также следует располагать в помещениях.</w:t>
      </w:r>
    </w:p>
    <w:p w:rsidR="00793EBA" w:rsidRDefault="00793EBA">
      <w:pPr>
        <w:ind w:firstLine="283"/>
        <w:jc w:val="both"/>
        <w:rPr>
          <w:color w:val="000000"/>
        </w:rPr>
      </w:pPr>
      <w:r>
        <w:rPr>
          <w:color w:val="000000"/>
        </w:rPr>
        <w:t>17.3.5 Сварку ответственных соединений необходимо выполнять с использованием источников питания постоянного тока.</w:t>
      </w:r>
    </w:p>
    <w:p w:rsidR="00793EBA" w:rsidRDefault="00793EBA">
      <w:pPr>
        <w:spacing w:before="120" w:after="120"/>
        <w:jc w:val="center"/>
        <w:rPr>
          <w:b/>
          <w:bCs/>
          <w:color w:val="000000"/>
        </w:rPr>
      </w:pPr>
      <w:r>
        <w:rPr>
          <w:b/>
          <w:bCs/>
          <w:color w:val="000000"/>
        </w:rPr>
        <w:t>17.4 Сборка конструкций под сварку</w:t>
      </w:r>
    </w:p>
    <w:p w:rsidR="00793EBA" w:rsidRDefault="00793EBA">
      <w:pPr>
        <w:ind w:firstLine="283"/>
        <w:jc w:val="both"/>
        <w:rPr>
          <w:color w:val="000000"/>
        </w:rPr>
      </w:pPr>
      <w:r>
        <w:rPr>
          <w:color w:val="000000"/>
        </w:rPr>
        <w:t xml:space="preserve">17.4.1 Монтаж и сборку конструкций следует производить в соответствии с требованиями проектной и технологической документации, </w:t>
      </w:r>
      <w:hyperlink r:id="rId43" w:tooltip="Несущие и ограждающие конструкции" w:history="1">
        <w:r>
          <w:rPr>
            <w:rStyle w:val="a3"/>
          </w:rPr>
          <w:t>СНиП 3.03.01</w:t>
        </w:r>
      </w:hyperlink>
      <w:r>
        <w:rPr>
          <w:color w:val="000000"/>
        </w:rPr>
        <w:t xml:space="preserve"> и стандартов.</w:t>
      </w:r>
    </w:p>
    <w:p w:rsidR="00793EBA" w:rsidRDefault="00793EBA">
      <w:pPr>
        <w:ind w:firstLine="283"/>
        <w:jc w:val="both"/>
        <w:rPr>
          <w:color w:val="000000"/>
        </w:rPr>
      </w:pPr>
      <w:r>
        <w:rPr>
          <w:color w:val="000000"/>
        </w:rPr>
        <w:t>17.4.2 Укрупнительную сборку конструкций на монтажной площадке необходимо выполнять с использованием специальных стендов после их выверки, контроля геометрических размеров и геодезического контроля.</w:t>
      </w:r>
    </w:p>
    <w:p w:rsidR="00793EBA" w:rsidRDefault="00793EBA">
      <w:pPr>
        <w:ind w:firstLine="283"/>
        <w:jc w:val="both"/>
        <w:rPr>
          <w:color w:val="000000"/>
        </w:rPr>
      </w:pPr>
      <w:r>
        <w:rPr>
          <w:color w:val="000000"/>
        </w:rPr>
        <w:t>17.4.3 Укрупнительные и монтажные стыки под сварку следует собирать с помощью сборочно-сварочных приспособлений, стяжных тавров, упоров, скоб и других фиксирующих устройств.</w:t>
      </w:r>
    </w:p>
    <w:p w:rsidR="00793EBA" w:rsidRDefault="00793EBA">
      <w:pPr>
        <w:ind w:firstLine="283"/>
        <w:jc w:val="both"/>
        <w:rPr>
          <w:color w:val="000000"/>
        </w:rPr>
      </w:pPr>
      <w:r>
        <w:rPr>
          <w:color w:val="000000"/>
        </w:rPr>
        <w:t>Временное закрепление собираемых элементов необходимо производить с использованием болтов нормальной прочности, фиксирующих скоб и прихваток. Перенос и кантовка узлов, собранных только на прихватках без применения приспособлений, обеспечивающих неизменяемость их формы, не допускаются.</w:t>
      </w:r>
    </w:p>
    <w:p w:rsidR="00793EBA" w:rsidRDefault="00793EBA">
      <w:pPr>
        <w:ind w:firstLine="283"/>
        <w:jc w:val="both"/>
        <w:rPr>
          <w:color w:val="000000"/>
        </w:rPr>
      </w:pPr>
      <w:r>
        <w:rPr>
          <w:color w:val="000000"/>
        </w:rPr>
        <w:t>17.4.4 Предельные отклонения геометрических размеров собранных конструкций и узлов не должны превышать допустимые отклонения, приведенные в проектной документации.</w:t>
      </w:r>
    </w:p>
    <w:p w:rsidR="00793EBA" w:rsidRDefault="00793EBA">
      <w:pPr>
        <w:ind w:firstLine="283"/>
        <w:jc w:val="both"/>
        <w:rPr>
          <w:color w:val="000000"/>
        </w:rPr>
      </w:pPr>
      <w:r>
        <w:rPr>
          <w:color w:val="000000"/>
        </w:rPr>
        <w:t xml:space="preserve">17.4.5 Разделка кромок и конструктивные элементы собранных под сварку соединений должны соответствовать требованиям проектной и технологической документации и </w:t>
      </w:r>
      <w:hyperlink r:id="rId44" w:tooltip="Дуговая сварка в защитном газе. Соединения сварные. Основные типы, конструктивные элементы и размеры" w:history="1">
        <w:r>
          <w:rPr>
            <w:rStyle w:val="a3"/>
          </w:rPr>
          <w:t>ГОСТ 14771</w:t>
        </w:r>
      </w:hyperlink>
      <w:r>
        <w:rPr>
          <w:color w:val="000000"/>
        </w:rPr>
        <w:t xml:space="preserve">, </w:t>
      </w:r>
      <w:hyperlink r:id="rId45" w:tooltip="Дуговая сварка в защитных газах. Соединения сварные под острыми и тупыми углами. Основные типы, конструктивные элементы и размеры" w:history="1">
        <w:r>
          <w:rPr>
            <w:rStyle w:val="a3"/>
          </w:rPr>
          <w:t>ГОСТ 23518</w:t>
        </w:r>
      </w:hyperlink>
      <w:r>
        <w:rPr>
          <w:color w:val="000000"/>
        </w:rPr>
        <w:t xml:space="preserve">, </w:t>
      </w:r>
      <w:hyperlink r:id="rId46" w:tooltip="Сварка под флюсом. Соединения сварные. Основные типы, конструктивные элементы и размеры" w:history="1">
        <w:r>
          <w:rPr>
            <w:rStyle w:val="a3"/>
          </w:rPr>
          <w:t>ГОСТ 8713</w:t>
        </w:r>
      </w:hyperlink>
      <w:r>
        <w:rPr>
          <w:color w:val="000000"/>
        </w:rPr>
        <w:t xml:space="preserve">, </w:t>
      </w:r>
      <w:hyperlink r:id="rId47" w:tooltip="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 w:history="1">
        <w:r>
          <w:rPr>
            <w:rStyle w:val="a3"/>
          </w:rPr>
          <w:t>ГОСТ 11533</w:t>
        </w:r>
      </w:hyperlink>
      <w:r>
        <w:rPr>
          <w:color w:val="000000"/>
        </w:rPr>
        <w:t xml:space="preserve">, </w:t>
      </w:r>
      <w:hyperlink r:id="rId48" w:tooltip="Соединения сварные стальных трубопроводов. Основные типы, конструктивные элементы и размеры." w:history="1">
        <w:r>
          <w:rPr>
            <w:rStyle w:val="a3"/>
          </w:rPr>
          <w:t>ГОСТ 16037</w:t>
        </w:r>
      </w:hyperlink>
      <w:r>
        <w:rPr>
          <w:color w:val="000000"/>
        </w:rPr>
        <w:t>.</w:t>
      </w:r>
    </w:p>
    <w:p w:rsidR="00793EBA" w:rsidRDefault="00793EBA">
      <w:pPr>
        <w:ind w:firstLine="283"/>
        <w:jc w:val="both"/>
        <w:rPr>
          <w:color w:val="000000"/>
        </w:rPr>
      </w:pPr>
      <w:r>
        <w:rPr>
          <w:color w:val="000000"/>
        </w:rPr>
        <w:t xml:space="preserve">Требуемая величина зазора при сборке под ручную дуговую сварку монтажных стыковых соединений указана в таблице </w:t>
      </w:r>
      <w:hyperlink w:anchor="TO0000014" w:tooltip="Таблица 17.1" w:history="1">
        <w:r>
          <w:rPr>
            <w:rStyle w:val="a3"/>
          </w:rPr>
          <w:t>17.1</w:t>
        </w:r>
      </w:hyperlink>
      <w:r>
        <w:rPr>
          <w:color w:val="000000"/>
        </w:rPr>
        <w:t>.</w:t>
      </w:r>
    </w:p>
    <w:p w:rsidR="00793EBA" w:rsidRDefault="00793EBA">
      <w:pPr>
        <w:spacing w:before="120" w:after="120"/>
        <w:jc w:val="right"/>
        <w:rPr>
          <w:color w:val="000000"/>
        </w:rPr>
      </w:pPr>
      <w:r>
        <w:rPr>
          <w:color w:val="000000"/>
        </w:rPr>
        <w:t>Таблица 17.1</w:t>
      </w:r>
    </w:p>
    <w:tbl>
      <w:tblPr>
        <w:tblW w:w="5000" w:type="pct"/>
        <w:jc w:val="center"/>
        <w:tblCellMar>
          <w:left w:w="28" w:type="dxa"/>
          <w:right w:w="28" w:type="dxa"/>
        </w:tblCellMar>
        <w:tblLook w:val="0000" w:firstRow="0" w:lastRow="0" w:firstColumn="0" w:lastColumn="0" w:noHBand="0" w:noVBand="0"/>
      </w:tblPr>
      <w:tblGrid>
        <w:gridCol w:w="2921"/>
        <w:gridCol w:w="3083"/>
        <w:gridCol w:w="3123"/>
      </w:tblGrid>
      <w:tr w:rsidR="00793EBA">
        <w:trPr>
          <w:cantSplit/>
          <w:tblHeader/>
          <w:jc w:val="center"/>
        </w:trPr>
        <w:tc>
          <w:tcPr>
            <w:tcW w:w="1600"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7" w:name="TO0000014"/>
            <w:r>
              <w:rPr>
                <w:sz w:val="20"/>
                <w:szCs w:val="16"/>
              </w:rPr>
              <w:t>Толщина металла, мм</w:t>
            </w:r>
          </w:p>
        </w:tc>
        <w:tc>
          <w:tcPr>
            <w:tcW w:w="340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Величина зазора в стыковых соединениях, собранных под сварку, мм</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689"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без подкладок</w:t>
            </w:r>
          </w:p>
        </w:tc>
        <w:tc>
          <w:tcPr>
            <w:tcW w:w="1711"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на остающейся подкладке</w:t>
            </w:r>
          </w:p>
        </w:tc>
      </w:tr>
      <w:tr w:rsidR="00793EBA">
        <w:trPr>
          <w:jc w:val="center"/>
        </w:trPr>
        <w:tc>
          <w:tcPr>
            <w:tcW w:w="160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&lt;8</w:t>
            </w:r>
          </w:p>
        </w:tc>
        <w:tc>
          <w:tcPr>
            <w:tcW w:w="168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2+1</w:t>
            </w:r>
          </w:p>
        </w:tc>
        <w:tc>
          <w:tcPr>
            <w:tcW w:w="171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3±1</w:t>
            </w:r>
          </w:p>
        </w:tc>
      </w:tr>
      <w:tr w:rsidR="00793EBA">
        <w:trPr>
          <w:jc w:val="center"/>
        </w:trPr>
        <w:tc>
          <w:tcPr>
            <w:tcW w:w="160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8-14</w:t>
            </w:r>
          </w:p>
        </w:tc>
        <w:tc>
          <w:tcPr>
            <w:tcW w:w="168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3±1</w:t>
            </w:r>
          </w:p>
        </w:tc>
        <w:tc>
          <w:tcPr>
            <w:tcW w:w="171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4±1</w:t>
            </w:r>
          </w:p>
        </w:tc>
      </w:tr>
      <w:tr w:rsidR="00793EBA">
        <w:trPr>
          <w:jc w:val="center"/>
        </w:trPr>
        <w:tc>
          <w:tcPr>
            <w:tcW w:w="160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15-20</w:t>
            </w:r>
          </w:p>
        </w:tc>
        <w:tc>
          <w:tcPr>
            <w:tcW w:w="168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3±1</w:t>
            </w:r>
          </w:p>
        </w:tc>
        <w:tc>
          <w:tcPr>
            <w:tcW w:w="171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5±1</w:t>
            </w:r>
          </w:p>
        </w:tc>
      </w:tr>
      <w:tr w:rsidR="00793EBA">
        <w:trPr>
          <w:jc w:val="center"/>
        </w:trPr>
        <w:tc>
          <w:tcPr>
            <w:tcW w:w="160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&gt;20</w:t>
            </w:r>
          </w:p>
        </w:tc>
        <w:tc>
          <w:tcPr>
            <w:tcW w:w="1689"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4±1</w:t>
            </w:r>
          </w:p>
        </w:tc>
        <w:tc>
          <w:tcPr>
            <w:tcW w:w="1711"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6±1</w:t>
            </w:r>
          </w:p>
        </w:tc>
      </w:tr>
    </w:tbl>
    <w:bookmarkEnd w:id="37"/>
    <w:p w:rsidR="00793EBA" w:rsidRDefault="00793EBA">
      <w:pPr>
        <w:spacing w:before="120"/>
        <w:ind w:firstLine="284"/>
        <w:jc w:val="both"/>
        <w:rPr>
          <w:color w:val="000000"/>
        </w:rPr>
      </w:pPr>
      <w:r>
        <w:rPr>
          <w:color w:val="000000"/>
        </w:rPr>
        <w:t xml:space="preserve">17.4.6 Свариваемые кромки и прилегающие к ним участки шириной не менее </w:t>
      </w:r>
      <w:smartTag w:uri="urn:schemas-microsoft-com:office:smarttags" w:element="metricconverter">
        <w:smartTagPr>
          <w:attr w:name="ProductID" w:val="20 мм"/>
        </w:smartTagPr>
        <w:r>
          <w:rPr>
            <w:color w:val="000000"/>
          </w:rPr>
          <w:t>20 мм</w:t>
        </w:r>
      </w:smartTag>
      <w:r>
        <w:rPr>
          <w:color w:val="000000"/>
        </w:rPr>
        <w:t xml:space="preserve"> должны быть очищены от влаги, масла, окалины, ржавчины и других загрязнений до чистого металла. Кромки не должны иметь заусенцев, вырывов, расслоений, трещин и других дефектов.</w:t>
      </w:r>
    </w:p>
    <w:p w:rsidR="00793EBA" w:rsidRDefault="00793EBA">
      <w:pPr>
        <w:ind w:firstLine="283"/>
        <w:jc w:val="both"/>
        <w:rPr>
          <w:color w:val="000000"/>
        </w:rPr>
      </w:pPr>
      <w:r>
        <w:rPr>
          <w:color w:val="000000"/>
        </w:rPr>
        <w:t>17.4.7 При сборке стыковых соединений необходимо приварить начальные и выводные планки, которые должны быть срезаны после окончания сварки.</w:t>
      </w:r>
    </w:p>
    <w:p w:rsidR="00793EBA" w:rsidRDefault="00793EBA">
      <w:pPr>
        <w:ind w:firstLine="283"/>
        <w:jc w:val="both"/>
        <w:rPr>
          <w:color w:val="000000"/>
        </w:rPr>
      </w:pPr>
      <w:r>
        <w:rPr>
          <w:color w:val="000000"/>
        </w:rPr>
        <w:t>17.4.8 При выполнении прихваток предъявляются следующие требования:</w:t>
      </w:r>
    </w:p>
    <w:p w:rsidR="00793EBA" w:rsidRDefault="00793EBA">
      <w:pPr>
        <w:ind w:firstLine="283"/>
        <w:jc w:val="both"/>
        <w:rPr>
          <w:color w:val="000000"/>
        </w:rPr>
      </w:pPr>
      <w:r>
        <w:rPr>
          <w:color w:val="000000"/>
        </w:rPr>
        <w:t>- прихватки располагать в местах расположения швов, за исключением мест их пересечения;</w:t>
      </w:r>
    </w:p>
    <w:p w:rsidR="00793EBA" w:rsidRDefault="00793EBA">
      <w:pPr>
        <w:ind w:firstLine="283"/>
        <w:jc w:val="both"/>
        <w:rPr>
          <w:color w:val="000000"/>
        </w:rPr>
      </w:pPr>
      <w:r>
        <w:rPr>
          <w:color w:val="000000"/>
        </w:rPr>
        <w:t>- к технологии выполнения и качеству прихваток предъявляются такие же требования, как и к сварным швам;</w:t>
      </w:r>
    </w:p>
    <w:p w:rsidR="00793EBA" w:rsidRDefault="00793EBA">
      <w:pPr>
        <w:ind w:firstLine="283"/>
        <w:jc w:val="both"/>
        <w:rPr>
          <w:color w:val="000000"/>
        </w:rPr>
      </w:pPr>
      <w:r>
        <w:rPr>
          <w:color w:val="000000"/>
        </w:rPr>
        <w:t>- прихватки элементов из высокопрочных сталей выполнять с местным предварительным подогревом до рекомендуемой температуры;</w:t>
      </w:r>
    </w:p>
    <w:p w:rsidR="00793EBA" w:rsidRDefault="00793EBA">
      <w:pPr>
        <w:ind w:firstLine="283"/>
        <w:jc w:val="both"/>
        <w:rPr>
          <w:color w:val="000000"/>
        </w:rPr>
      </w:pPr>
      <w:r>
        <w:rPr>
          <w:color w:val="000000"/>
        </w:rPr>
        <w:t>- высота прихваток должна быть 3-</w:t>
      </w:r>
      <w:smartTag w:uri="urn:schemas-microsoft-com:office:smarttags" w:element="metricconverter">
        <w:smartTagPr>
          <w:attr w:name="ProductID" w:val="4 мм"/>
        </w:smartTagPr>
        <w:r>
          <w:rPr>
            <w:color w:val="000000"/>
          </w:rPr>
          <w:t>4 мм</w:t>
        </w:r>
      </w:smartTag>
      <w:r>
        <w:rPr>
          <w:color w:val="000000"/>
        </w:rPr>
        <w:t xml:space="preserve"> при толщине металла </w:t>
      </w:r>
      <w:r>
        <w:rPr>
          <w:color w:val="000000"/>
          <w:lang w:val="en-US"/>
        </w:rPr>
        <w:t>t</w:t>
      </w:r>
      <w:r>
        <w:rPr>
          <w:color w:val="000000"/>
        </w:rPr>
        <w:t>=6-</w:t>
      </w:r>
      <w:smartTag w:uri="urn:schemas-microsoft-com:office:smarttags" w:element="metricconverter">
        <w:smartTagPr>
          <w:attr w:name="ProductID" w:val="15 мм"/>
        </w:smartTagPr>
        <w:r>
          <w:rPr>
            <w:color w:val="000000"/>
          </w:rPr>
          <w:t>15 мм</w:t>
        </w:r>
      </w:smartTag>
      <w:r>
        <w:rPr>
          <w:color w:val="000000"/>
        </w:rPr>
        <w:t>, 5-</w:t>
      </w:r>
      <w:smartTag w:uri="urn:schemas-microsoft-com:office:smarttags" w:element="metricconverter">
        <w:smartTagPr>
          <w:attr w:name="ProductID" w:val="6 мм"/>
        </w:smartTagPr>
        <w:r>
          <w:rPr>
            <w:color w:val="000000"/>
          </w:rPr>
          <w:t>6 мм</w:t>
        </w:r>
      </w:smartTag>
      <w:r>
        <w:rPr>
          <w:color w:val="000000"/>
        </w:rPr>
        <w:t xml:space="preserve"> при </w:t>
      </w:r>
      <w:r>
        <w:rPr>
          <w:color w:val="000000"/>
          <w:lang w:val="en-US"/>
        </w:rPr>
        <w:t>t</w:t>
      </w:r>
      <w:r>
        <w:rPr>
          <w:color w:val="000000"/>
        </w:rPr>
        <w:t>=16-</w:t>
      </w:r>
      <w:smartTag w:uri="urn:schemas-microsoft-com:office:smarttags" w:element="metricconverter">
        <w:smartTagPr>
          <w:attr w:name="ProductID" w:val="25 мм"/>
        </w:smartTagPr>
        <w:r>
          <w:rPr>
            <w:color w:val="000000"/>
          </w:rPr>
          <w:t>25 мм</w:t>
        </w:r>
      </w:smartTag>
      <w:r>
        <w:rPr>
          <w:color w:val="000000"/>
        </w:rPr>
        <w:t xml:space="preserve"> и 8-</w:t>
      </w:r>
      <w:smartTag w:uri="urn:schemas-microsoft-com:office:smarttags" w:element="metricconverter">
        <w:smartTagPr>
          <w:attr w:name="ProductID" w:val="10 мм"/>
        </w:smartTagPr>
        <w:r>
          <w:rPr>
            <w:color w:val="000000"/>
          </w:rPr>
          <w:t>10 мм</w:t>
        </w:r>
      </w:smartTag>
      <w:r>
        <w:rPr>
          <w:color w:val="000000"/>
        </w:rPr>
        <w:t xml:space="preserve"> при </w:t>
      </w:r>
      <w:r>
        <w:rPr>
          <w:color w:val="000000"/>
          <w:lang w:val="en-US"/>
        </w:rPr>
        <w:t>t</w:t>
      </w:r>
      <w:r>
        <w:rPr>
          <w:color w:val="000000"/>
        </w:rPr>
        <w:t>&gt;</w:t>
      </w:r>
      <w:smartTag w:uri="urn:schemas-microsoft-com:office:smarttags" w:element="metricconverter">
        <w:smartTagPr>
          <w:attr w:name="ProductID" w:val="25 мм"/>
        </w:smartTagPr>
        <w:r>
          <w:rPr>
            <w:color w:val="000000"/>
          </w:rPr>
          <w:t>25 мм</w:t>
        </w:r>
      </w:smartTag>
      <w:r>
        <w:rPr>
          <w:color w:val="000000"/>
        </w:rPr>
        <w:t>, длина - 50-</w:t>
      </w:r>
      <w:smartTag w:uri="urn:schemas-microsoft-com:office:smarttags" w:element="metricconverter">
        <w:smartTagPr>
          <w:attr w:name="ProductID" w:val="100 мм"/>
        </w:smartTagPr>
        <w:r>
          <w:rPr>
            <w:color w:val="000000"/>
          </w:rPr>
          <w:t>100 мм</w:t>
        </w:r>
      </w:smartTag>
      <w:r>
        <w:rPr>
          <w:color w:val="000000"/>
        </w:rPr>
        <w:t>, расстояние между прихватками - 300-</w:t>
      </w:r>
      <w:smartTag w:uri="urn:schemas-microsoft-com:office:smarttags" w:element="metricconverter">
        <w:smartTagPr>
          <w:attr w:name="ProductID" w:val="500 мм"/>
        </w:smartTagPr>
        <w:r>
          <w:rPr>
            <w:color w:val="000000"/>
          </w:rPr>
          <w:t>500 мм</w:t>
        </w:r>
      </w:smartTag>
      <w:r>
        <w:rPr>
          <w:color w:val="000000"/>
        </w:rPr>
        <w:t>.</w:t>
      </w:r>
    </w:p>
    <w:p w:rsidR="00793EBA" w:rsidRDefault="00793EBA">
      <w:pPr>
        <w:spacing w:before="120" w:after="120"/>
        <w:jc w:val="center"/>
        <w:rPr>
          <w:b/>
          <w:bCs/>
          <w:color w:val="000000"/>
        </w:rPr>
      </w:pPr>
      <w:r>
        <w:rPr>
          <w:b/>
          <w:bCs/>
          <w:color w:val="000000"/>
        </w:rPr>
        <w:t>17.5 Сварка</w:t>
      </w:r>
    </w:p>
    <w:p w:rsidR="00793EBA" w:rsidRDefault="00793EBA">
      <w:pPr>
        <w:ind w:firstLine="283"/>
        <w:jc w:val="both"/>
        <w:rPr>
          <w:color w:val="000000"/>
        </w:rPr>
      </w:pPr>
      <w:r>
        <w:rPr>
          <w:color w:val="000000"/>
        </w:rPr>
        <w:t>17.5.1 Сварку конструкций необходимо выполнять в соответствии с требованиями технологии сварки и настоящих Рекомендаций.</w:t>
      </w:r>
    </w:p>
    <w:p w:rsidR="00793EBA" w:rsidRDefault="00793EBA">
      <w:pPr>
        <w:ind w:firstLine="283"/>
        <w:jc w:val="both"/>
        <w:rPr>
          <w:color w:val="000000"/>
        </w:rPr>
      </w:pPr>
      <w:r>
        <w:rPr>
          <w:color w:val="000000"/>
        </w:rPr>
        <w:t>17.5.2 Основные способы сварки, используемые при монтаже конструкций:</w:t>
      </w:r>
    </w:p>
    <w:p w:rsidR="00793EBA" w:rsidRDefault="00793EBA">
      <w:pPr>
        <w:ind w:firstLine="283"/>
        <w:jc w:val="both"/>
        <w:rPr>
          <w:color w:val="000000"/>
        </w:rPr>
      </w:pPr>
      <w:r>
        <w:rPr>
          <w:color w:val="000000"/>
        </w:rPr>
        <w:t>- ручная дуговая сварка покрытыми электродами - является универсальным и основным способом сварки для выполнения швов во всех пространственных положениях при укрупнении и монтаже конструкций;</w:t>
      </w:r>
    </w:p>
    <w:p w:rsidR="00793EBA" w:rsidRDefault="00793EBA">
      <w:pPr>
        <w:ind w:firstLine="283"/>
        <w:jc w:val="both"/>
        <w:rPr>
          <w:color w:val="000000"/>
        </w:rPr>
      </w:pPr>
      <w:r>
        <w:rPr>
          <w:color w:val="000000"/>
        </w:rPr>
        <w:t>- механизированная сварка самозащитной порошковой проволокой - применяется преимущественно для выполнения соединений в нижнем положении при укрупнении конструкций внизу и для сварки протяженных швов на проектной отметке;</w:t>
      </w:r>
    </w:p>
    <w:p w:rsidR="00793EBA" w:rsidRDefault="00793EBA">
      <w:pPr>
        <w:ind w:firstLine="283"/>
        <w:jc w:val="both"/>
        <w:rPr>
          <w:color w:val="000000"/>
        </w:rPr>
      </w:pPr>
      <w:r>
        <w:rPr>
          <w:color w:val="000000"/>
        </w:rPr>
        <w:t>- механизированная сварка в защитных газах проволокой сплошного сечения - применяется при укрупнительной сварке конструкций в нижнем положении с защитой зоны сварки от ветра;</w:t>
      </w:r>
    </w:p>
    <w:p w:rsidR="00793EBA" w:rsidRDefault="00793EBA">
      <w:pPr>
        <w:ind w:firstLine="283"/>
        <w:jc w:val="both"/>
        <w:rPr>
          <w:color w:val="000000"/>
        </w:rPr>
      </w:pPr>
      <w:r>
        <w:rPr>
          <w:color w:val="000000"/>
        </w:rPr>
        <w:t>- автоматизированная сварка под флюсом - применяется для сварки прямолинейных протяженных швов в нижнем положении при укрупнении листовых заготовок и конструкций.</w:t>
      </w:r>
    </w:p>
    <w:p w:rsidR="00793EBA" w:rsidRDefault="00793EBA">
      <w:pPr>
        <w:ind w:firstLine="283"/>
        <w:jc w:val="both"/>
        <w:rPr>
          <w:color w:val="000000"/>
        </w:rPr>
      </w:pPr>
      <w:r>
        <w:rPr>
          <w:color w:val="000000"/>
        </w:rPr>
        <w:t>17.5.3 Детальная технология сварки должна быть изложена в ППСР, технологических картах, инструкциях и т.п.</w:t>
      </w:r>
    </w:p>
    <w:p w:rsidR="00793EBA" w:rsidRDefault="00793EBA">
      <w:pPr>
        <w:ind w:firstLine="283"/>
        <w:jc w:val="both"/>
        <w:rPr>
          <w:color w:val="000000"/>
        </w:rPr>
      </w:pPr>
      <w:r>
        <w:rPr>
          <w:color w:val="000000"/>
        </w:rPr>
        <w:t>17.5.4 Технология сварки монтажных соединений конструкций должна включать:</w:t>
      </w:r>
    </w:p>
    <w:p w:rsidR="00793EBA" w:rsidRDefault="00793EBA">
      <w:pPr>
        <w:ind w:firstLine="283"/>
        <w:jc w:val="both"/>
        <w:rPr>
          <w:color w:val="000000"/>
        </w:rPr>
      </w:pPr>
      <w:r>
        <w:rPr>
          <w:color w:val="000000"/>
        </w:rPr>
        <w:t>- графическое изображение свариваемых узлов и типы сварных соединений;</w:t>
      </w:r>
    </w:p>
    <w:p w:rsidR="00793EBA" w:rsidRDefault="00793EBA">
      <w:pPr>
        <w:ind w:firstLine="283"/>
        <w:jc w:val="both"/>
        <w:rPr>
          <w:color w:val="000000"/>
        </w:rPr>
      </w:pPr>
      <w:r>
        <w:rPr>
          <w:color w:val="000000"/>
        </w:rPr>
        <w:t>- таблицы сварных швов и соединений;</w:t>
      </w:r>
    </w:p>
    <w:p w:rsidR="00793EBA" w:rsidRDefault="00793EBA">
      <w:pPr>
        <w:ind w:firstLine="283"/>
        <w:jc w:val="both"/>
        <w:rPr>
          <w:color w:val="000000"/>
        </w:rPr>
      </w:pPr>
      <w:r>
        <w:rPr>
          <w:color w:val="000000"/>
        </w:rPr>
        <w:t>- последовательность сборки свариваемых узлов и конструкций;</w:t>
      </w:r>
    </w:p>
    <w:p w:rsidR="00793EBA" w:rsidRDefault="00793EBA">
      <w:pPr>
        <w:ind w:firstLine="283"/>
        <w:jc w:val="both"/>
        <w:rPr>
          <w:color w:val="000000"/>
        </w:rPr>
      </w:pPr>
      <w:r>
        <w:rPr>
          <w:color w:val="000000"/>
        </w:rPr>
        <w:t>- форму, геометрические размеры и пространственное положение швов, схемы заполнения сечения швов, площадь сечения и последовательность выполнения каждого валика;</w:t>
      </w:r>
    </w:p>
    <w:p w:rsidR="00793EBA" w:rsidRDefault="00793EBA">
      <w:pPr>
        <w:ind w:firstLine="283"/>
        <w:jc w:val="both"/>
        <w:rPr>
          <w:color w:val="000000"/>
        </w:rPr>
      </w:pPr>
      <w:r>
        <w:rPr>
          <w:color w:val="000000"/>
        </w:rPr>
        <w:t>- указания по технологии сварки, включая требования к подогреву металла сварных соединений;</w:t>
      </w:r>
    </w:p>
    <w:p w:rsidR="00793EBA" w:rsidRDefault="00793EBA">
      <w:pPr>
        <w:ind w:firstLine="283"/>
        <w:jc w:val="both"/>
        <w:rPr>
          <w:color w:val="000000"/>
        </w:rPr>
      </w:pPr>
      <w:r>
        <w:rPr>
          <w:color w:val="000000"/>
        </w:rPr>
        <w:t>- таблицы рациональных параметров режима сварки;</w:t>
      </w:r>
    </w:p>
    <w:p w:rsidR="00793EBA" w:rsidRDefault="00793EBA">
      <w:pPr>
        <w:ind w:firstLine="283"/>
        <w:jc w:val="both"/>
        <w:rPr>
          <w:color w:val="000000"/>
        </w:rPr>
      </w:pPr>
      <w:r>
        <w:rPr>
          <w:color w:val="000000"/>
        </w:rPr>
        <w:t>- технику сварки, включая способы выполнения швов и направление сварки.</w:t>
      </w:r>
    </w:p>
    <w:p w:rsidR="00793EBA" w:rsidRDefault="00793EBA">
      <w:pPr>
        <w:ind w:firstLine="283"/>
        <w:jc w:val="both"/>
        <w:rPr>
          <w:color w:val="000000"/>
        </w:rPr>
      </w:pPr>
      <w:r>
        <w:rPr>
          <w:color w:val="000000"/>
        </w:rPr>
        <w:t>17.5.5 При разработке технологии сварки соединений и конструкций необходимо использовать конструктивные, металлургические и технологические способы обеспечения надежной трещиностойкости, требуемой несущей способности (статической прочности, сопротивления хрупкому и квазихрупкому разрушению) и длительной прочности (сопротивления усталости) металла сварных соединений.</w:t>
      </w:r>
    </w:p>
    <w:p w:rsidR="00793EBA" w:rsidRDefault="00793EBA">
      <w:pPr>
        <w:ind w:firstLine="283"/>
        <w:jc w:val="both"/>
        <w:rPr>
          <w:color w:val="000000"/>
        </w:rPr>
      </w:pPr>
      <w:r>
        <w:rPr>
          <w:color w:val="000000"/>
        </w:rPr>
        <w:t>17.5.6 Конструктивные способы обеспечения стойкости металла против образования холодных и ламелярных трещин и повышения надежности сварных соединений - это снижение жесткости узлов, воспринимающих растягивающие напряжения, особенно в направлении толщины проката и уменьшение объема наплавленного металла.</w:t>
      </w:r>
    </w:p>
    <w:p w:rsidR="00793EBA" w:rsidRDefault="00793EBA">
      <w:pPr>
        <w:ind w:firstLine="283"/>
        <w:jc w:val="both"/>
        <w:rPr>
          <w:color w:val="000000"/>
        </w:rPr>
      </w:pPr>
      <w:r>
        <w:rPr>
          <w:color w:val="000000"/>
        </w:rPr>
        <w:t>17.5.7 Металлургические способы обеспечения трещиностойкости, надежности и долговечности сварных соединений, связанные с дополнительными требованиями к составу, физико-механическим свойствам стали и качеству металлопроката, указываются в проектной документации.</w:t>
      </w:r>
    </w:p>
    <w:p w:rsidR="00793EBA" w:rsidRDefault="00793EBA">
      <w:pPr>
        <w:ind w:firstLine="283"/>
        <w:jc w:val="both"/>
        <w:rPr>
          <w:color w:val="000000"/>
        </w:rPr>
      </w:pPr>
      <w:r>
        <w:rPr>
          <w:color w:val="000000"/>
        </w:rPr>
        <w:t>17.5.8 При сварке монтажных соединений конструкций необходимо соблюдать технологические принципы обеспечения надежной трещиностойкости, требуемых механических и эксплуатационных свойств металла сварных соединений.</w:t>
      </w:r>
    </w:p>
    <w:p w:rsidR="00793EBA" w:rsidRDefault="00793EBA">
      <w:pPr>
        <w:ind w:firstLine="283"/>
        <w:jc w:val="both"/>
        <w:rPr>
          <w:color w:val="000000"/>
        </w:rPr>
      </w:pPr>
      <w:r>
        <w:rPr>
          <w:color w:val="000000"/>
        </w:rPr>
        <w:t>17.5.9 Сварочные материалы должны обеспечивать высокую пластичность и требуемые механические свойства металла шва и содержание диффузионного водорода не более 4 см</w:t>
      </w:r>
      <w:r>
        <w:rPr>
          <w:color w:val="000000"/>
          <w:vertAlign w:val="superscript"/>
        </w:rPr>
        <w:t>3</w:t>
      </w:r>
      <w:r>
        <w:rPr>
          <w:color w:val="000000"/>
        </w:rPr>
        <w:t>/100 г.</w:t>
      </w:r>
    </w:p>
    <w:p w:rsidR="00793EBA" w:rsidRDefault="00793EBA">
      <w:pPr>
        <w:spacing w:before="120" w:after="120"/>
        <w:jc w:val="right"/>
        <w:rPr>
          <w:color w:val="000000"/>
        </w:rPr>
      </w:pPr>
      <w:r>
        <w:rPr>
          <w:color w:val="000000"/>
        </w:rPr>
        <w:t>Таблица 17.2</w:t>
      </w:r>
    </w:p>
    <w:tbl>
      <w:tblPr>
        <w:tblW w:w="5000" w:type="pct"/>
        <w:jc w:val="center"/>
        <w:tblCellMar>
          <w:left w:w="28" w:type="dxa"/>
          <w:right w:w="28" w:type="dxa"/>
        </w:tblCellMar>
        <w:tblLook w:val="0000" w:firstRow="0" w:lastRow="0" w:firstColumn="0" w:lastColumn="0" w:noHBand="0" w:noVBand="0"/>
      </w:tblPr>
      <w:tblGrid>
        <w:gridCol w:w="1228"/>
        <w:gridCol w:w="1272"/>
        <w:gridCol w:w="1657"/>
        <w:gridCol w:w="1657"/>
        <w:gridCol w:w="1657"/>
        <w:gridCol w:w="1656"/>
      </w:tblGrid>
      <w:tr w:rsidR="00793EBA">
        <w:trPr>
          <w:cantSplit/>
          <w:tblHeader/>
          <w:jc w:val="center"/>
        </w:trPr>
        <w:tc>
          <w:tcPr>
            <w:tcW w:w="67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8" w:name="таблица_17_2"/>
            <w:r>
              <w:rPr>
                <w:sz w:val="20"/>
                <w:szCs w:val="16"/>
              </w:rPr>
              <w:t>Тип стали</w:t>
            </w:r>
          </w:p>
        </w:tc>
        <w:tc>
          <w:tcPr>
            <w:tcW w:w="697"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Предел текучести </w:t>
            </w:r>
            <w:r>
              <w:rPr>
                <w:sz w:val="20"/>
                <w:szCs w:val="16"/>
                <w:lang w:val="en-US"/>
              </w:rPr>
              <w:sym w:font="Symbol" w:char="0073"/>
            </w:r>
            <w:r>
              <w:rPr>
                <w:sz w:val="20"/>
                <w:szCs w:val="16"/>
                <w:vertAlign w:val="subscript"/>
              </w:rPr>
              <w:t>0,2</w:t>
            </w:r>
            <w:r>
              <w:rPr>
                <w:sz w:val="20"/>
                <w:szCs w:val="16"/>
              </w:rPr>
              <w:t>, Н/мм</w:t>
            </w:r>
            <w:r>
              <w:rPr>
                <w:sz w:val="20"/>
                <w:szCs w:val="16"/>
                <w:vertAlign w:val="superscript"/>
              </w:rPr>
              <w:t>2</w:t>
            </w:r>
          </w:p>
        </w:tc>
        <w:tc>
          <w:tcPr>
            <w:tcW w:w="3631" w:type="pct"/>
            <w:gridSpan w:val="4"/>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Время охлаждения металла в интервале температур от 800 до 500 </w:t>
            </w:r>
            <w:r>
              <w:rPr>
                <w:sz w:val="20"/>
                <w:szCs w:val="16"/>
              </w:rPr>
              <w:sym w:font="Symbol" w:char="00B0"/>
            </w:r>
            <w:r>
              <w:rPr>
                <w:sz w:val="20"/>
                <w:szCs w:val="16"/>
              </w:rPr>
              <w:t>С (</w:t>
            </w:r>
            <w:r>
              <w:rPr>
                <w:sz w:val="20"/>
                <w:szCs w:val="16"/>
                <w:lang w:val="en-US"/>
              </w:rPr>
              <w:t>t</w:t>
            </w:r>
            <w:r>
              <w:rPr>
                <w:sz w:val="20"/>
                <w:szCs w:val="16"/>
              </w:rPr>
              <w:t>8/5), с</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815" w:type="pct"/>
            <w:gridSpan w:val="2"/>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Стыковые соединения</w:t>
            </w:r>
          </w:p>
        </w:tc>
        <w:tc>
          <w:tcPr>
            <w:tcW w:w="1815" w:type="pct"/>
            <w:gridSpan w:val="2"/>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Угловые и тавровые соединения</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90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однослойные швы</w:t>
            </w:r>
          </w:p>
        </w:tc>
        <w:tc>
          <w:tcPr>
            <w:tcW w:w="90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многослойные швы</w:t>
            </w:r>
          </w:p>
        </w:tc>
        <w:tc>
          <w:tcPr>
            <w:tcW w:w="90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однослойные швы</w:t>
            </w:r>
          </w:p>
        </w:tc>
        <w:tc>
          <w:tcPr>
            <w:tcW w:w="90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многослойные швы</w:t>
            </w:r>
          </w:p>
        </w:tc>
      </w:tr>
      <w:bookmarkEnd w:id="38"/>
      <w:tr w:rsidR="00793EBA">
        <w:trPr>
          <w:jc w:val="center"/>
        </w:trPr>
        <w:tc>
          <w:tcPr>
            <w:tcW w:w="672"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szCs w:val="16"/>
              </w:rPr>
            </w:pPr>
            <w:r>
              <w:rPr>
                <w:color w:val="000000"/>
                <w:sz w:val="20"/>
                <w:szCs w:val="16"/>
              </w:rPr>
              <w:t>С390</w:t>
            </w:r>
          </w:p>
          <w:p w:rsidR="00793EBA" w:rsidRDefault="00793EBA">
            <w:pPr>
              <w:jc w:val="both"/>
              <w:rPr>
                <w:color w:val="000000"/>
                <w:sz w:val="20"/>
                <w:szCs w:val="16"/>
              </w:rPr>
            </w:pPr>
            <w:r>
              <w:rPr>
                <w:color w:val="000000"/>
                <w:sz w:val="20"/>
                <w:szCs w:val="16"/>
              </w:rPr>
              <w:t>С440</w:t>
            </w:r>
          </w:p>
          <w:p w:rsidR="00793EBA" w:rsidRDefault="00793EBA">
            <w:pPr>
              <w:jc w:val="both"/>
              <w:rPr>
                <w:color w:val="000000"/>
                <w:sz w:val="20"/>
              </w:rPr>
            </w:pPr>
            <w:r>
              <w:rPr>
                <w:color w:val="000000"/>
                <w:sz w:val="20"/>
                <w:szCs w:val="16"/>
              </w:rPr>
              <w:t>С490</w:t>
            </w:r>
          </w:p>
        </w:tc>
        <w:tc>
          <w:tcPr>
            <w:tcW w:w="69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390-550</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6-25</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6-15</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10-30</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10-20</w:t>
            </w:r>
          </w:p>
        </w:tc>
      </w:tr>
      <w:tr w:rsidR="00793EBA">
        <w:trPr>
          <w:jc w:val="center"/>
        </w:trPr>
        <w:tc>
          <w:tcPr>
            <w:tcW w:w="672"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szCs w:val="16"/>
              </w:rPr>
            </w:pPr>
            <w:r>
              <w:rPr>
                <w:color w:val="000000"/>
                <w:sz w:val="20"/>
                <w:szCs w:val="16"/>
              </w:rPr>
              <w:t>С550</w:t>
            </w:r>
          </w:p>
          <w:p w:rsidR="00793EBA" w:rsidRDefault="00793EBA">
            <w:pPr>
              <w:jc w:val="both"/>
              <w:rPr>
                <w:color w:val="000000"/>
                <w:sz w:val="20"/>
                <w:szCs w:val="16"/>
              </w:rPr>
            </w:pPr>
            <w:r>
              <w:rPr>
                <w:color w:val="000000"/>
                <w:sz w:val="20"/>
                <w:szCs w:val="16"/>
              </w:rPr>
              <w:t>С590</w:t>
            </w:r>
          </w:p>
          <w:p w:rsidR="00793EBA" w:rsidRDefault="00793EBA">
            <w:pPr>
              <w:jc w:val="both"/>
              <w:rPr>
                <w:color w:val="000000"/>
                <w:sz w:val="20"/>
              </w:rPr>
            </w:pPr>
            <w:r>
              <w:rPr>
                <w:color w:val="000000"/>
                <w:sz w:val="20"/>
                <w:szCs w:val="16"/>
              </w:rPr>
              <w:t>С620</w:t>
            </w:r>
          </w:p>
        </w:tc>
        <w:tc>
          <w:tcPr>
            <w:tcW w:w="69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560-680</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10-20</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10-15</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10-25</w:t>
            </w:r>
          </w:p>
        </w:tc>
        <w:tc>
          <w:tcPr>
            <w:tcW w:w="90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10-20</w:t>
            </w:r>
          </w:p>
        </w:tc>
      </w:tr>
      <w:tr w:rsidR="00793EBA">
        <w:trPr>
          <w:jc w:val="center"/>
        </w:trPr>
        <w:tc>
          <w:tcPr>
            <w:tcW w:w="672"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szCs w:val="16"/>
              </w:rPr>
            </w:pPr>
            <w:r>
              <w:rPr>
                <w:color w:val="000000"/>
                <w:sz w:val="20"/>
                <w:szCs w:val="16"/>
              </w:rPr>
              <w:t>С690</w:t>
            </w:r>
          </w:p>
          <w:p w:rsidR="00793EBA" w:rsidRDefault="00793EBA">
            <w:pPr>
              <w:jc w:val="both"/>
              <w:rPr>
                <w:color w:val="000000"/>
                <w:sz w:val="20"/>
              </w:rPr>
            </w:pPr>
            <w:r>
              <w:rPr>
                <w:color w:val="000000"/>
                <w:sz w:val="20"/>
                <w:szCs w:val="16"/>
              </w:rPr>
              <w:t>С790</w:t>
            </w:r>
          </w:p>
        </w:tc>
        <w:tc>
          <w:tcPr>
            <w:tcW w:w="697"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690-840</w:t>
            </w:r>
          </w:p>
        </w:tc>
        <w:tc>
          <w:tcPr>
            <w:tcW w:w="90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10-20</w:t>
            </w:r>
          </w:p>
        </w:tc>
        <w:tc>
          <w:tcPr>
            <w:tcW w:w="90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10-15</w:t>
            </w:r>
          </w:p>
        </w:tc>
        <w:tc>
          <w:tcPr>
            <w:tcW w:w="90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10-20</w:t>
            </w:r>
          </w:p>
        </w:tc>
        <w:tc>
          <w:tcPr>
            <w:tcW w:w="90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10-15</w:t>
            </w:r>
          </w:p>
        </w:tc>
      </w:tr>
    </w:tbl>
    <w:p w:rsidR="00793EBA" w:rsidRDefault="00793EBA">
      <w:pPr>
        <w:spacing w:before="120"/>
        <w:ind w:firstLine="284"/>
        <w:jc w:val="both"/>
        <w:rPr>
          <w:color w:val="000000"/>
        </w:rPr>
      </w:pPr>
      <w:r>
        <w:rPr>
          <w:color w:val="000000"/>
        </w:rPr>
        <w:t>17.5.10 Для конструкций из низколегированных сталей повышенной прочности и высокопрочных сталей следует использовать технологию сварки с регулируемым тепловложением и дифференциальным выбором температур предварительного, сопутствующего и послесварочного подогрева и их сочетания.</w:t>
      </w:r>
    </w:p>
    <w:p w:rsidR="00793EBA" w:rsidRDefault="00793EBA">
      <w:pPr>
        <w:ind w:firstLine="283"/>
        <w:jc w:val="both"/>
        <w:rPr>
          <w:color w:val="000000"/>
        </w:rPr>
      </w:pPr>
      <w:r>
        <w:rPr>
          <w:color w:val="000000"/>
        </w:rPr>
        <w:t>Время охлаждения металла зоны термического влияния (ЗТВ) в интервале температур от 800 до 500 °С (</w:t>
      </w:r>
      <w:r>
        <w:rPr>
          <w:color w:val="000000"/>
          <w:lang w:val="en-US"/>
        </w:rPr>
        <w:t>t</w:t>
      </w:r>
      <w:r>
        <w:rPr>
          <w:color w:val="000000"/>
        </w:rPr>
        <w:t xml:space="preserve">8/5) при сварке необходимо выбирать по </w:t>
      </w:r>
      <w:hyperlink w:anchor="таблица_17_2" w:history="1">
        <w:r>
          <w:rPr>
            <w:rStyle w:val="a3"/>
          </w:rPr>
          <w:t>таблице 17.2</w:t>
        </w:r>
      </w:hyperlink>
      <w:r>
        <w:rPr>
          <w:color w:val="000000"/>
        </w:rPr>
        <w:t>.</w:t>
      </w:r>
    </w:p>
    <w:p w:rsidR="00793EBA" w:rsidRDefault="00793EBA">
      <w:pPr>
        <w:ind w:firstLine="283"/>
        <w:jc w:val="both"/>
        <w:rPr>
          <w:color w:val="000000"/>
        </w:rPr>
      </w:pPr>
      <w:r>
        <w:rPr>
          <w:color w:val="000000"/>
        </w:rPr>
        <w:t>17.5.11 Температуру предварительного подогрева (начальную температуру) металла в зоне выполнения сварного соединения необходимо назначать в зависимости от способа сварки, класса стали, толщины металла, типа соединения и температуры окружающего воздуха.</w:t>
      </w:r>
    </w:p>
    <w:p w:rsidR="00793EBA" w:rsidRDefault="00793EBA">
      <w:pPr>
        <w:ind w:firstLine="283"/>
        <w:jc w:val="both"/>
        <w:rPr>
          <w:color w:val="000000"/>
        </w:rPr>
      </w:pPr>
      <w:r>
        <w:rPr>
          <w:color w:val="000000"/>
        </w:rPr>
        <w:t xml:space="preserve">Требуемая температура предварительного подогрева металла при ручной и механизированной дуговой сварке указана в </w:t>
      </w:r>
      <w:hyperlink w:anchor="таблица_17_3" w:history="1">
        <w:r>
          <w:rPr>
            <w:rStyle w:val="a3"/>
          </w:rPr>
          <w:t>таблице 17.3</w:t>
        </w:r>
      </w:hyperlink>
      <w:r>
        <w:rPr>
          <w:color w:val="000000"/>
        </w:rPr>
        <w:t xml:space="preserve">, при автоматизированной сварке - в </w:t>
      </w:r>
      <w:hyperlink w:anchor="таблица_17_4" w:history="1">
        <w:r>
          <w:rPr>
            <w:rStyle w:val="a3"/>
          </w:rPr>
          <w:t>таблице 17.4</w:t>
        </w:r>
      </w:hyperlink>
      <w:r>
        <w:rPr>
          <w:color w:val="000000"/>
        </w:rPr>
        <w:t>.</w:t>
      </w:r>
    </w:p>
    <w:p w:rsidR="00793EBA" w:rsidRDefault="00793EBA">
      <w:pPr>
        <w:spacing w:before="120" w:after="120"/>
        <w:jc w:val="right"/>
        <w:rPr>
          <w:color w:val="000000"/>
        </w:rPr>
      </w:pPr>
      <w:r>
        <w:rPr>
          <w:color w:val="000000"/>
        </w:rPr>
        <w:t>Таблица 17.3</w:t>
      </w:r>
    </w:p>
    <w:tbl>
      <w:tblPr>
        <w:tblW w:w="5000" w:type="pct"/>
        <w:jc w:val="center"/>
        <w:tblCellMar>
          <w:left w:w="28" w:type="dxa"/>
          <w:right w:w="28" w:type="dxa"/>
        </w:tblCellMar>
        <w:tblLook w:val="0000" w:firstRow="0" w:lastRow="0" w:firstColumn="0" w:lastColumn="0" w:noHBand="0" w:noVBand="0"/>
      </w:tblPr>
      <w:tblGrid>
        <w:gridCol w:w="1818"/>
        <w:gridCol w:w="954"/>
        <w:gridCol w:w="999"/>
        <w:gridCol w:w="854"/>
        <w:gridCol w:w="1045"/>
        <w:gridCol w:w="1152"/>
        <w:gridCol w:w="1152"/>
        <w:gridCol w:w="1153"/>
      </w:tblGrid>
      <w:tr w:rsidR="00793EBA">
        <w:trPr>
          <w:cantSplit/>
          <w:tblHeader/>
          <w:jc w:val="center"/>
        </w:trPr>
        <w:tc>
          <w:tcPr>
            <w:tcW w:w="1001"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39" w:name="таблица_17_3"/>
            <w:r>
              <w:rPr>
                <w:sz w:val="20"/>
                <w:szCs w:val="16"/>
              </w:rPr>
              <w:t>Класс стали</w:t>
            </w:r>
          </w:p>
        </w:tc>
        <w:tc>
          <w:tcPr>
            <w:tcW w:w="500"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Класс прочности стали</w:t>
            </w:r>
          </w:p>
        </w:tc>
        <w:tc>
          <w:tcPr>
            <w:tcW w:w="55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 текучести</w:t>
            </w:r>
          </w:p>
          <w:p w:rsidR="00793EBA" w:rsidRDefault="00793EBA">
            <w:pPr>
              <w:widowControl/>
              <w:jc w:val="center"/>
              <w:rPr>
                <w:sz w:val="20"/>
              </w:rPr>
            </w:pPr>
            <w:r>
              <w:rPr>
                <w:sz w:val="20"/>
                <w:szCs w:val="16"/>
                <w:lang w:val="en-US"/>
              </w:rPr>
              <w:sym w:font="Symbol" w:char="0073"/>
            </w:r>
            <w:r>
              <w:rPr>
                <w:sz w:val="20"/>
                <w:szCs w:val="16"/>
                <w:vertAlign w:val="subscript"/>
              </w:rPr>
              <w:t>Т</w:t>
            </w:r>
            <w:r>
              <w:rPr>
                <w:sz w:val="20"/>
                <w:szCs w:val="16"/>
              </w:rPr>
              <w:t>(</w:t>
            </w:r>
            <w:r>
              <w:rPr>
                <w:sz w:val="20"/>
                <w:szCs w:val="16"/>
                <w:lang w:val="en-US"/>
              </w:rPr>
              <w:sym w:font="Symbol" w:char="0073"/>
            </w:r>
            <w:r>
              <w:rPr>
                <w:sz w:val="20"/>
                <w:szCs w:val="16"/>
                <w:vertAlign w:val="subscript"/>
              </w:rPr>
              <w:t>0,2</w:t>
            </w:r>
            <w:r>
              <w:rPr>
                <w:sz w:val="20"/>
                <w:szCs w:val="16"/>
              </w:rPr>
              <w:t>), Н/мм</w:t>
            </w:r>
            <w:r>
              <w:rPr>
                <w:sz w:val="20"/>
                <w:szCs w:val="16"/>
                <w:vertAlign w:val="superscript"/>
              </w:rPr>
              <w:t>2</w:t>
            </w:r>
          </w:p>
        </w:tc>
        <w:tc>
          <w:tcPr>
            <w:tcW w:w="47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Толщина металла </w:t>
            </w:r>
            <w:r>
              <w:rPr>
                <w:sz w:val="20"/>
                <w:szCs w:val="16"/>
                <w:lang w:val="en-US"/>
              </w:rPr>
              <w:t>t</w:t>
            </w:r>
            <w:r>
              <w:rPr>
                <w:sz w:val="20"/>
                <w:szCs w:val="16"/>
              </w:rPr>
              <w:t>, мм</w:t>
            </w:r>
          </w:p>
        </w:tc>
        <w:tc>
          <w:tcPr>
            <w:tcW w:w="566"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Тип соединения</w:t>
            </w:r>
          </w:p>
        </w:tc>
        <w:tc>
          <w:tcPr>
            <w:tcW w:w="1908"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Допустимые значения температуры предварительного подогрева (начальной температуры) металла Т, °С, при температуре окружающего воздуха, °С</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63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от +30 до +5</w:t>
            </w:r>
          </w:p>
        </w:tc>
        <w:tc>
          <w:tcPr>
            <w:tcW w:w="63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от +5 до -10</w:t>
            </w:r>
          </w:p>
        </w:tc>
        <w:tc>
          <w:tcPr>
            <w:tcW w:w="63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от -10 до -20</w:t>
            </w:r>
          </w:p>
        </w:tc>
      </w:tr>
      <w:bookmarkEnd w:id="39"/>
      <w:tr w:rsidR="00793EBA">
        <w:trPr>
          <w:cantSplit/>
          <w:jc w:val="center"/>
        </w:trPr>
        <w:tc>
          <w:tcPr>
            <w:tcW w:w="1001" w:type="pct"/>
            <w:vMerge w:val="restar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Углеродистая</w:t>
            </w:r>
          </w:p>
        </w:tc>
        <w:tc>
          <w:tcPr>
            <w:tcW w:w="50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С245</w:t>
            </w:r>
          </w:p>
        </w:tc>
        <w:tc>
          <w:tcPr>
            <w:tcW w:w="552"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245-340</w:t>
            </w:r>
          </w:p>
        </w:tc>
        <w:tc>
          <w:tcPr>
            <w:tcW w:w="47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8-12</w:t>
            </w:r>
          </w:p>
        </w:tc>
        <w:tc>
          <w:tcPr>
            <w:tcW w:w="56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Т</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30-50</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С255</w:t>
            </w: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14-20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50-75</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С285</w:t>
            </w: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Т</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50-5</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&gt;20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50-75</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p>
        </w:tc>
        <w:tc>
          <w:tcPr>
            <w:tcW w:w="552"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p>
        </w:tc>
        <w:tc>
          <w:tcPr>
            <w:tcW w:w="473"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p>
        </w:tc>
        <w:tc>
          <w:tcPr>
            <w:tcW w:w="566"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Т, Н, У</w:t>
            </w:r>
          </w:p>
        </w:tc>
        <w:tc>
          <w:tcPr>
            <w:tcW w:w="636"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50-75</w:t>
            </w:r>
          </w:p>
        </w:tc>
        <w:tc>
          <w:tcPr>
            <w:tcW w:w="636"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75-100</w:t>
            </w:r>
          </w:p>
        </w:tc>
        <w:tc>
          <w:tcPr>
            <w:tcW w:w="636"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1001"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Низколегированная</w:t>
            </w:r>
          </w:p>
        </w:tc>
        <w:tc>
          <w:tcPr>
            <w:tcW w:w="50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С435</w:t>
            </w:r>
          </w:p>
        </w:tc>
        <w:tc>
          <w:tcPr>
            <w:tcW w:w="552"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345-440</w:t>
            </w:r>
          </w:p>
        </w:tc>
        <w:tc>
          <w:tcPr>
            <w:tcW w:w="47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8-12</w:t>
            </w:r>
          </w:p>
        </w:tc>
        <w:tc>
          <w:tcPr>
            <w:tcW w:w="56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С, Н, У</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30-50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С375</w:t>
            </w:r>
          </w:p>
        </w:tc>
        <w:tc>
          <w:tcPr>
            <w:tcW w:w="552"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30-50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30-50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14-20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50-75</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75-100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30-50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&gt;20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50-75</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552"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47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56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100-150</w:t>
            </w:r>
          </w:p>
        </w:tc>
      </w:tr>
      <w:tr w:rsidR="00793EBA">
        <w:trPr>
          <w:cantSplit/>
          <w:jc w:val="center"/>
        </w:trPr>
        <w:tc>
          <w:tcPr>
            <w:tcW w:w="1001"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Низколегированная высокопрочная</w:t>
            </w:r>
          </w:p>
        </w:tc>
        <w:tc>
          <w:tcPr>
            <w:tcW w:w="50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С390</w:t>
            </w:r>
          </w:p>
        </w:tc>
        <w:tc>
          <w:tcPr>
            <w:tcW w:w="552"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390-550</w:t>
            </w:r>
          </w:p>
        </w:tc>
        <w:tc>
          <w:tcPr>
            <w:tcW w:w="47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8-12</w:t>
            </w:r>
          </w:p>
        </w:tc>
        <w:tc>
          <w:tcPr>
            <w:tcW w:w="56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30-50</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С440</w:t>
            </w: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50-75</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С490</w:t>
            </w: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14-20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150-200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&gt;20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150-200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single" w:sz="6" w:space="0" w:color="auto"/>
              <w:right w:val="single" w:sz="4" w:space="0" w:color="auto"/>
            </w:tcBorders>
          </w:tcPr>
          <w:p w:rsidR="00793EBA" w:rsidRDefault="00793EBA">
            <w:pPr>
              <w:jc w:val="center"/>
              <w:rPr>
                <w:color w:val="000000"/>
                <w:sz w:val="20"/>
                <w:szCs w:val="16"/>
              </w:rPr>
            </w:pPr>
          </w:p>
        </w:tc>
        <w:tc>
          <w:tcPr>
            <w:tcW w:w="552"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47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56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100-150</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150-200</w:t>
            </w:r>
          </w:p>
        </w:tc>
        <w:tc>
          <w:tcPr>
            <w:tcW w:w="63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200-250</w:t>
            </w:r>
          </w:p>
        </w:tc>
      </w:tr>
      <w:tr w:rsidR="00793EBA">
        <w:trPr>
          <w:cantSplit/>
          <w:jc w:val="center"/>
        </w:trPr>
        <w:tc>
          <w:tcPr>
            <w:tcW w:w="1001" w:type="pct"/>
            <w:vMerge w:val="restar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Низколегированная высокопрочная</w:t>
            </w:r>
          </w:p>
        </w:tc>
        <w:tc>
          <w:tcPr>
            <w:tcW w:w="50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С590</w:t>
            </w:r>
          </w:p>
        </w:tc>
        <w:tc>
          <w:tcPr>
            <w:tcW w:w="552"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590-760</w:t>
            </w:r>
          </w:p>
        </w:tc>
        <w:tc>
          <w:tcPr>
            <w:tcW w:w="47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4-6</w:t>
            </w:r>
          </w:p>
        </w:tc>
        <w:tc>
          <w:tcPr>
            <w:tcW w:w="56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50-75</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С690</w:t>
            </w: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rPr>
              <w:t>50-75</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75-100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8-12</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14-20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&gt;20</w:t>
            </w: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С</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00" w:type="pct"/>
            <w:tcBorders>
              <w:top w:val="nil"/>
              <w:left w:val="single" w:sz="4" w:space="0" w:color="auto"/>
              <w:bottom w:val="nil"/>
              <w:right w:val="single" w:sz="4" w:space="0" w:color="auto"/>
            </w:tcBorders>
          </w:tcPr>
          <w:p w:rsidR="00793EBA" w:rsidRDefault="00793EBA">
            <w:pPr>
              <w:jc w:val="center"/>
              <w:rPr>
                <w:color w:val="000000"/>
                <w:sz w:val="20"/>
              </w:rPr>
            </w:pPr>
          </w:p>
        </w:tc>
        <w:tc>
          <w:tcPr>
            <w:tcW w:w="552" w:type="pct"/>
            <w:tcBorders>
              <w:top w:val="nil"/>
              <w:left w:val="single" w:sz="4" w:space="0" w:color="auto"/>
              <w:bottom w:val="nil"/>
              <w:right w:val="single" w:sz="4" w:space="0" w:color="auto"/>
            </w:tcBorders>
          </w:tcPr>
          <w:p w:rsidR="00793EBA" w:rsidRDefault="00793EBA">
            <w:pPr>
              <w:jc w:val="center"/>
              <w:rPr>
                <w:color w:val="000000"/>
                <w:sz w:val="20"/>
              </w:rPr>
            </w:pPr>
          </w:p>
        </w:tc>
        <w:tc>
          <w:tcPr>
            <w:tcW w:w="473" w:type="pct"/>
            <w:tcBorders>
              <w:top w:val="nil"/>
              <w:left w:val="single" w:sz="4" w:space="0" w:color="auto"/>
              <w:bottom w:val="nil"/>
              <w:right w:val="single" w:sz="4" w:space="0" w:color="auto"/>
            </w:tcBorders>
          </w:tcPr>
          <w:p w:rsidR="00793EBA" w:rsidRDefault="00793EBA">
            <w:pPr>
              <w:jc w:val="center"/>
              <w:rPr>
                <w:color w:val="000000"/>
                <w:sz w:val="20"/>
              </w:rPr>
            </w:pPr>
          </w:p>
        </w:tc>
        <w:tc>
          <w:tcPr>
            <w:tcW w:w="56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Т, Н, У</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63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rPr>
              <w:t>200-250</w:t>
            </w:r>
          </w:p>
        </w:tc>
      </w:tr>
      <w:tr w:rsidR="00793EBA">
        <w:trPr>
          <w:jc w:val="center"/>
        </w:trPr>
        <w:tc>
          <w:tcPr>
            <w:tcW w:w="5000" w:type="pct"/>
            <w:gridSpan w:val="8"/>
            <w:tcBorders>
              <w:top w:val="nil"/>
              <w:left w:val="single" w:sz="4" w:space="0" w:color="auto"/>
              <w:bottom w:val="single" w:sz="4" w:space="0" w:color="auto"/>
              <w:right w:val="single" w:sz="4" w:space="0" w:color="auto"/>
            </w:tcBorders>
          </w:tcPr>
          <w:p w:rsidR="00793EBA" w:rsidRDefault="00793EBA">
            <w:pPr>
              <w:widowControl/>
              <w:ind w:firstLine="284"/>
              <w:jc w:val="both"/>
              <w:rPr>
                <w:b/>
                <w:bCs/>
                <w:i/>
                <w:iCs/>
                <w:color w:val="000000"/>
                <w:sz w:val="20"/>
                <w:szCs w:val="16"/>
              </w:rPr>
            </w:pPr>
            <w:r>
              <w:rPr>
                <w:b/>
                <w:bCs/>
                <w:i/>
                <w:iCs/>
                <w:color w:val="000000"/>
                <w:sz w:val="20"/>
                <w:szCs w:val="16"/>
              </w:rPr>
              <w:t>Примечание</w:t>
            </w:r>
          </w:p>
          <w:p w:rsidR="00793EBA" w:rsidRDefault="00793EBA">
            <w:pPr>
              <w:ind w:firstLine="284"/>
              <w:jc w:val="both"/>
              <w:rPr>
                <w:color w:val="000000"/>
                <w:sz w:val="20"/>
                <w:szCs w:val="16"/>
              </w:rPr>
            </w:pPr>
            <w:r>
              <w:rPr>
                <w:color w:val="000000"/>
                <w:sz w:val="20"/>
                <w:szCs w:val="16"/>
              </w:rPr>
              <w:t>1. При температуре окружающего воздуха в зоне сварного соединения ниже минус 20°С сварка запрещена.</w:t>
            </w:r>
          </w:p>
          <w:p w:rsidR="00793EBA" w:rsidRDefault="00793EBA">
            <w:pPr>
              <w:ind w:firstLine="284"/>
              <w:jc w:val="both"/>
              <w:rPr>
                <w:color w:val="000000"/>
                <w:sz w:val="20"/>
              </w:rPr>
            </w:pPr>
            <w:r>
              <w:rPr>
                <w:color w:val="000000"/>
                <w:sz w:val="20"/>
                <w:szCs w:val="16"/>
              </w:rPr>
              <w:t>2. Обозначения: С - стыковые соединения листового и профильного проката; Т, Н, У - тавровые, нахлесточные и угловые соединения листового и фасонного проката и все типы соединений труб.</w:t>
            </w:r>
          </w:p>
        </w:tc>
      </w:tr>
    </w:tbl>
    <w:p w:rsidR="00793EBA" w:rsidRDefault="00793EBA">
      <w:pPr>
        <w:spacing w:before="120" w:after="120"/>
        <w:jc w:val="right"/>
      </w:pPr>
      <w:r>
        <w:t>Таблица 17.4</w:t>
      </w:r>
    </w:p>
    <w:tbl>
      <w:tblPr>
        <w:tblW w:w="5000" w:type="pct"/>
        <w:jc w:val="center"/>
        <w:tblCellMar>
          <w:left w:w="28" w:type="dxa"/>
          <w:right w:w="28" w:type="dxa"/>
        </w:tblCellMar>
        <w:tblLook w:val="0000" w:firstRow="0" w:lastRow="0" w:firstColumn="0" w:lastColumn="0" w:noHBand="0" w:noVBand="0"/>
      </w:tblPr>
      <w:tblGrid>
        <w:gridCol w:w="1823"/>
        <w:gridCol w:w="954"/>
        <w:gridCol w:w="1434"/>
        <w:gridCol w:w="1198"/>
        <w:gridCol w:w="1859"/>
        <w:gridCol w:w="1859"/>
      </w:tblGrid>
      <w:tr w:rsidR="00793EBA">
        <w:trPr>
          <w:cantSplit/>
          <w:tblHeader/>
          <w:jc w:val="center"/>
        </w:trPr>
        <w:tc>
          <w:tcPr>
            <w:tcW w:w="1001"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40" w:name="таблица_17_4"/>
            <w:r>
              <w:rPr>
                <w:sz w:val="20"/>
                <w:szCs w:val="16"/>
              </w:rPr>
              <w:t>Класс стали</w:t>
            </w:r>
          </w:p>
        </w:tc>
        <w:tc>
          <w:tcPr>
            <w:tcW w:w="51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Класс прочности стали</w:t>
            </w:r>
          </w:p>
        </w:tc>
        <w:tc>
          <w:tcPr>
            <w:tcW w:w="788"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 текучести</w:t>
            </w:r>
          </w:p>
          <w:p w:rsidR="00793EBA" w:rsidRDefault="00793EBA">
            <w:pPr>
              <w:widowControl/>
              <w:jc w:val="center"/>
              <w:rPr>
                <w:sz w:val="20"/>
              </w:rPr>
            </w:pPr>
            <w:r>
              <w:rPr>
                <w:sz w:val="20"/>
                <w:szCs w:val="16"/>
                <w:lang w:val="en-US"/>
              </w:rPr>
              <w:sym w:font="Symbol" w:char="0073"/>
            </w:r>
            <w:r>
              <w:rPr>
                <w:sz w:val="20"/>
                <w:szCs w:val="16"/>
                <w:vertAlign w:val="subscript"/>
              </w:rPr>
              <w:t>Т</w:t>
            </w:r>
            <w:r>
              <w:rPr>
                <w:sz w:val="20"/>
                <w:szCs w:val="16"/>
              </w:rPr>
              <w:t>(</w:t>
            </w:r>
            <w:r>
              <w:rPr>
                <w:sz w:val="20"/>
                <w:szCs w:val="16"/>
                <w:lang w:val="en-US"/>
              </w:rPr>
              <w:sym w:font="Symbol" w:char="0073"/>
            </w:r>
            <w:r>
              <w:rPr>
                <w:sz w:val="20"/>
                <w:szCs w:val="16"/>
                <w:vertAlign w:val="subscript"/>
              </w:rPr>
              <w:t>0,2</w:t>
            </w:r>
            <w:r>
              <w:rPr>
                <w:sz w:val="20"/>
                <w:szCs w:val="16"/>
              </w:rPr>
              <w:t>), Н/мм</w:t>
            </w:r>
            <w:r>
              <w:rPr>
                <w:sz w:val="20"/>
                <w:szCs w:val="16"/>
                <w:vertAlign w:val="superscript"/>
              </w:rPr>
              <w:t>2</w:t>
            </w:r>
          </w:p>
        </w:tc>
        <w:tc>
          <w:tcPr>
            <w:tcW w:w="658"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Толщина металла </w:t>
            </w:r>
            <w:r>
              <w:rPr>
                <w:sz w:val="20"/>
                <w:szCs w:val="16"/>
                <w:lang w:val="en-US"/>
              </w:rPr>
              <w:t>t</w:t>
            </w:r>
            <w:r>
              <w:rPr>
                <w:sz w:val="20"/>
                <w:szCs w:val="16"/>
              </w:rPr>
              <w:t>, мм</w:t>
            </w:r>
          </w:p>
        </w:tc>
        <w:tc>
          <w:tcPr>
            <w:tcW w:w="204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Допустимые значения температуры предварительного подогрева (начальной температуры) металла Т, °С, при температуре окружающего воздуха, °С</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020"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от +5 до -10</w:t>
            </w:r>
          </w:p>
        </w:tc>
        <w:tc>
          <w:tcPr>
            <w:tcW w:w="1020"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от -10 до -20</w:t>
            </w:r>
          </w:p>
        </w:tc>
      </w:tr>
      <w:bookmarkEnd w:id="40"/>
      <w:tr w:rsidR="00793EBA">
        <w:trPr>
          <w:cantSplit/>
          <w:jc w:val="center"/>
        </w:trPr>
        <w:tc>
          <w:tcPr>
            <w:tcW w:w="1001"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Углеродистая</w:t>
            </w:r>
          </w:p>
        </w:tc>
        <w:tc>
          <w:tcPr>
            <w:tcW w:w="51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С245</w:t>
            </w:r>
          </w:p>
        </w:tc>
        <w:tc>
          <w:tcPr>
            <w:tcW w:w="78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245-340</w:t>
            </w:r>
          </w:p>
        </w:tc>
        <w:tc>
          <w:tcPr>
            <w:tcW w:w="65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50-75</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С255</w:t>
            </w:r>
          </w:p>
        </w:tc>
        <w:tc>
          <w:tcPr>
            <w:tcW w:w="78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65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r>
      <w:tr w:rsidR="00793EBA">
        <w:trPr>
          <w:cantSplit/>
          <w:jc w:val="center"/>
        </w:trPr>
        <w:tc>
          <w:tcPr>
            <w:tcW w:w="1001"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Низколегированная</w:t>
            </w:r>
          </w:p>
        </w:tc>
        <w:tc>
          <w:tcPr>
            <w:tcW w:w="51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С435</w:t>
            </w:r>
          </w:p>
        </w:tc>
        <w:tc>
          <w:tcPr>
            <w:tcW w:w="78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345-440</w:t>
            </w:r>
          </w:p>
        </w:tc>
        <w:tc>
          <w:tcPr>
            <w:tcW w:w="65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С375</w:t>
            </w:r>
          </w:p>
        </w:tc>
        <w:tc>
          <w:tcPr>
            <w:tcW w:w="78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65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r>
      <w:tr w:rsidR="00793EBA">
        <w:trPr>
          <w:cantSplit/>
          <w:jc w:val="center"/>
        </w:trPr>
        <w:tc>
          <w:tcPr>
            <w:tcW w:w="1001"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Низколегированная высокопрочная</w:t>
            </w:r>
          </w:p>
        </w:tc>
        <w:tc>
          <w:tcPr>
            <w:tcW w:w="51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С390</w:t>
            </w:r>
          </w:p>
        </w:tc>
        <w:tc>
          <w:tcPr>
            <w:tcW w:w="78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390-550</w:t>
            </w:r>
          </w:p>
        </w:tc>
        <w:tc>
          <w:tcPr>
            <w:tcW w:w="65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14-18</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50-75</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С440</w:t>
            </w:r>
          </w:p>
        </w:tc>
        <w:tc>
          <w:tcPr>
            <w:tcW w:w="788" w:type="pct"/>
            <w:tcBorders>
              <w:top w:val="nil"/>
              <w:left w:val="single" w:sz="4" w:space="0" w:color="auto"/>
              <w:bottom w:val="nil"/>
              <w:right w:val="single" w:sz="4" w:space="0" w:color="auto"/>
            </w:tcBorders>
          </w:tcPr>
          <w:p w:rsidR="00793EBA" w:rsidRDefault="00793EBA">
            <w:pPr>
              <w:jc w:val="center"/>
              <w:rPr>
                <w:color w:val="000000"/>
                <w:sz w:val="20"/>
              </w:rPr>
            </w:pPr>
          </w:p>
        </w:tc>
        <w:tc>
          <w:tcPr>
            <w:tcW w:w="658"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20-25</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С490</w:t>
            </w:r>
          </w:p>
        </w:tc>
        <w:tc>
          <w:tcPr>
            <w:tcW w:w="78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p>
        </w:tc>
        <w:tc>
          <w:tcPr>
            <w:tcW w:w="658"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25</w:t>
            </w: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100-150</w:t>
            </w:r>
          </w:p>
        </w:tc>
        <w:tc>
          <w:tcPr>
            <w:tcW w:w="1020"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1001" w:type="pct"/>
            <w:vMerge w:val="restar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Низколегированная высокопрочная</w:t>
            </w:r>
          </w:p>
        </w:tc>
        <w:tc>
          <w:tcPr>
            <w:tcW w:w="51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С590</w:t>
            </w:r>
          </w:p>
        </w:tc>
        <w:tc>
          <w:tcPr>
            <w:tcW w:w="78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590-760</w:t>
            </w:r>
          </w:p>
        </w:tc>
        <w:tc>
          <w:tcPr>
            <w:tcW w:w="658"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10-14</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c>
          <w:tcPr>
            <w:tcW w:w="102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С690</w:t>
            </w:r>
          </w:p>
        </w:tc>
        <w:tc>
          <w:tcPr>
            <w:tcW w:w="788" w:type="pct"/>
            <w:tcBorders>
              <w:top w:val="nil"/>
              <w:left w:val="single" w:sz="4" w:space="0" w:color="auto"/>
              <w:bottom w:val="nil"/>
              <w:right w:val="single" w:sz="4" w:space="0" w:color="auto"/>
            </w:tcBorders>
          </w:tcPr>
          <w:p w:rsidR="00793EBA" w:rsidRDefault="00793EBA">
            <w:pPr>
              <w:jc w:val="center"/>
              <w:rPr>
                <w:color w:val="000000"/>
                <w:sz w:val="20"/>
              </w:rPr>
            </w:pPr>
          </w:p>
        </w:tc>
        <w:tc>
          <w:tcPr>
            <w:tcW w:w="658"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16-20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75-100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nil"/>
              <w:right w:val="single" w:sz="4" w:space="0" w:color="auto"/>
            </w:tcBorders>
          </w:tcPr>
          <w:p w:rsidR="00793EBA" w:rsidRDefault="00793EBA">
            <w:pPr>
              <w:jc w:val="center"/>
              <w:rPr>
                <w:color w:val="000000"/>
                <w:sz w:val="20"/>
              </w:rPr>
            </w:pPr>
          </w:p>
        </w:tc>
        <w:tc>
          <w:tcPr>
            <w:tcW w:w="788" w:type="pct"/>
            <w:tcBorders>
              <w:top w:val="nil"/>
              <w:left w:val="single" w:sz="4" w:space="0" w:color="auto"/>
              <w:bottom w:val="nil"/>
              <w:right w:val="single" w:sz="4" w:space="0" w:color="auto"/>
            </w:tcBorders>
          </w:tcPr>
          <w:p w:rsidR="00793EBA" w:rsidRDefault="00793EBA">
            <w:pPr>
              <w:jc w:val="center"/>
              <w:rPr>
                <w:color w:val="000000"/>
                <w:sz w:val="20"/>
              </w:rPr>
            </w:pPr>
          </w:p>
        </w:tc>
        <w:tc>
          <w:tcPr>
            <w:tcW w:w="658"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22-30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100-150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cantSplit/>
          <w:jc w:val="center"/>
        </w:trPr>
        <w:tc>
          <w:tcPr>
            <w:tcW w:w="0" w:type="auto"/>
            <w:vMerge/>
            <w:tcBorders>
              <w:top w:val="single" w:sz="6" w:space="0" w:color="auto"/>
              <w:left w:val="single" w:sz="4" w:space="0" w:color="auto"/>
              <w:bottom w:val="nil"/>
              <w:right w:val="single" w:sz="4" w:space="0" w:color="auto"/>
            </w:tcBorders>
            <w:vAlign w:val="center"/>
          </w:tcPr>
          <w:p w:rsidR="00793EBA" w:rsidRDefault="00793EBA">
            <w:pPr>
              <w:widowControl/>
              <w:autoSpaceDE/>
              <w:autoSpaceDN/>
              <w:adjustRightInd/>
              <w:rPr>
                <w:color w:val="000000"/>
                <w:sz w:val="20"/>
              </w:rPr>
            </w:pPr>
          </w:p>
        </w:tc>
        <w:tc>
          <w:tcPr>
            <w:tcW w:w="513" w:type="pct"/>
            <w:tcBorders>
              <w:top w:val="nil"/>
              <w:left w:val="single" w:sz="4" w:space="0" w:color="auto"/>
              <w:bottom w:val="nil"/>
              <w:right w:val="single" w:sz="4" w:space="0" w:color="auto"/>
            </w:tcBorders>
          </w:tcPr>
          <w:p w:rsidR="00793EBA" w:rsidRDefault="00793EBA">
            <w:pPr>
              <w:jc w:val="center"/>
              <w:rPr>
                <w:color w:val="000000"/>
                <w:sz w:val="20"/>
              </w:rPr>
            </w:pPr>
          </w:p>
        </w:tc>
        <w:tc>
          <w:tcPr>
            <w:tcW w:w="788" w:type="pct"/>
            <w:tcBorders>
              <w:top w:val="nil"/>
              <w:left w:val="single" w:sz="4" w:space="0" w:color="auto"/>
              <w:bottom w:val="nil"/>
              <w:right w:val="single" w:sz="4" w:space="0" w:color="auto"/>
            </w:tcBorders>
          </w:tcPr>
          <w:p w:rsidR="00793EBA" w:rsidRDefault="00793EBA">
            <w:pPr>
              <w:jc w:val="center"/>
              <w:rPr>
                <w:color w:val="000000"/>
                <w:sz w:val="20"/>
              </w:rPr>
            </w:pPr>
          </w:p>
        </w:tc>
        <w:tc>
          <w:tcPr>
            <w:tcW w:w="658"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30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c>
          <w:tcPr>
            <w:tcW w:w="102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150-200</w:t>
            </w:r>
          </w:p>
        </w:tc>
      </w:tr>
      <w:tr w:rsidR="00793EBA">
        <w:trPr>
          <w:jc w:val="center"/>
        </w:trPr>
        <w:tc>
          <w:tcPr>
            <w:tcW w:w="5000" w:type="pct"/>
            <w:gridSpan w:val="6"/>
            <w:tcBorders>
              <w:top w:val="nil"/>
              <w:left w:val="single" w:sz="4" w:space="0" w:color="auto"/>
              <w:bottom w:val="single" w:sz="4" w:space="0" w:color="auto"/>
              <w:right w:val="single" w:sz="4" w:space="0" w:color="auto"/>
            </w:tcBorders>
          </w:tcPr>
          <w:p w:rsidR="00793EBA" w:rsidRDefault="00793EBA">
            <w:pPr>
              <w:widowControl/>
              <w:ind w:firstLine="284"/>
              <w:jc w:val="both"/>
              <w:rPr>
                <w:sz w:val="20"/>
              </w:rPr>
            </w:pPr>
            <w:r>
              <w:rPr>
                <w:b/>
                <w:bCs/>
                <w:i/>
                <w:iCs/>
                <w:sz w:val="20"/>
                <w:szCs w:val="16"/>
              </w:rPr>
              <w:t>Примечание</w:t>
            </w:r>
            <w:r>
              <w:rPr>
                <w:i/>
                <w:iCs/>
                <w:sz w:val="20"/>
                <w:szCs w:val="16"/>
              </w:rPr>
              <w:t xml:space="preserve"> -</w:t>
            </w:r>
            <w:r>
              <w:rPr>
                <w:sz w:val="20"/>
                <w:szCs w:val="16"/>
              </w:rPr>
              <w:t xml:space="preserve"> При температуре окружающего воздуха в зоне сварного соединения ниже минус 20°С сварка запрещена.</w:t>
            </w:r>
          </w:p>
        </w:tc>
      </w:tr>
    </w:tbl>
    <w:p w:rsidR="00793EBA" w:rsidRDefault="00793EBA">
      <w:pPr>
        <w:spacing w:before="120"/>
        <w:ind w:firstLine="284"/>
        <w:jc w:val="both"/>
        <w:rPr>
          <w:color w:val="000000"/>
        </w:rPr>
      </w:pPr>
      <w:r>
        <w:rPr>
          <w:color w:val="000000"/>
        </w:rPr>
        <w:t xml:space="preserve">Ширина зоны подогрева должна быть не менее </w:t>
      </w:r>
      <w:smartTag w:uri="urn:schemas-microsoft-com:office:smarttags" w:element="metricconverter">
        <w:smartTagPr>
          <w:attr w:name="ProductID" w:val="100 мм"/>
        </w:smartTagPr>
        <w:r>
          <w:rPr>
            <w:color w:val="000000"/>
          </w:rPr>
          <w:t>100 мм</w:t>
        </w:r>
      </w:smartTag>
      <w:r>
        <w:rPr>
          <w:color w:val="000000"/>
        </w:rPr>
        <w:t xml:space="preserve"> от оси шва в каждую сторону.</w:t>
      </w:r>
    </w:p>
    <w:p w:rsidR="00793EBA" w:rsidRDefault="00793EBA">
      <w:pPr>
        <w:ind w:firstLine="283"/>
        <w:jc w:val="both"/>
        <w:rPr>
          <w:color w:val="000000"/>
        </w:rPr>
      </w:pPr>
      <w:r>
        <w:rPr>
          <w:color w:val="000000"/>
        </w:rPr>
        <w:t>Температуру предварительного подогрева следует контролировать контактными термоиндикаторами или термокарандашами на расстоянии 80-</w:t>
      </w:r>
      <w:smartTag w:uri="urn:schemas-microsoft-com:office:smarttags" w:element="metricconverter">
        <w:smartTagPr>
          <w:attr w:name="ProductID" w:val="100 мм"/>
        </w:smartTagPr>
        <w:r>
          <w:rPr>
            <w:color w:val="000000"/>
          </w:rPr>
          <w:t>100 мм</w:t>
        </w:r>
      </w:smartTag>
      <w:r>
        <w:rPr>
          <w:color w:val="000000"/>
        </w:rPr>
        <w:t xml:space="preserve"> от оси шва с обратной стороны подогреваемого элемента.</w:t>
      </w:r>
    </w:p>
    <w:p w:rsidR="00793EBA" w:rsidRDefault="00793EBA">
      <w:pPr>
        <w:ind w:firstLine="283"/>
        <w:jc w:val="both"/>
        <w:rPr>
          <w:color w:val="000000"/>
        </w:rPr>
      </w:pPr>
      <w:r>
        <w:rPr>
          <w:color w:val="000000"/>
        </w:rPr>
        <w:t>17.5.12 При сварке низколегированных высокопрочных сталей с пределом текучести 390 Н/мм</w:t>
      </w:r>
      <w:r>
        <w:rPr>
          <w:color w:val="000000"/>
          <w:vertAlign w:val="superscript"/>
        </w:rPr>
        <w:t>2</w:t>
      </w:r>
      <w:r>
        <w:rPr>
          <w:color w:val="000000"/>
        </w:rPr>
        <w:t xml:space="preserve"> и более необходимо поддерживать и контролировать в процессе сварки температуру металла в зоне сварного соединения (шириной, равной 5-7 толщинам металла в каждую сторону от оси шва) в интервале температур 100-250 °С сварки.</w:t>
      </w:r>
    </w:p>
    <w:p w:rsidR="00793EBA" w:rsidRDefault="00793EBA">
      <w:pPr>
        <w:ind w:firstLine="283"/>
        <w:jc w:val="both"/>
        <w:rPr>
          <w:color w:val="000000"/>
        </w:rPr>
      </w:pPr>
      <w:r>
        <w:rPr>
          <w:color w:val="000000"/>
        </w:rPr>
        <w:t xml:space="preserve">При толщине металла </w:t>
      </w:r>
      <w:smartTag w:uri="urn:schemas-microsoft-com:office:smarttags" w:element="metricconverter">
        <w:smartTagPr>
          <w:attr w:name="ProductID" w:val="20 мм"/>
        </w:smartTagPr>
        <w:r>
          <w:rPr>
            <w:color w:val="000000"/>
          </w:rPr>
          <w:t>20 мм</w:t>
        </w:r>
      </w:smartTag>
      <w:r>
        <w:rPr>
          <w:color w:val="000000"/>
        </w:rPr>
        <w:t xml:space="preserve"> и более и температуре воздуха ниже минус 10 °С необходимо поддерживать температуру металла после сварки в интервале 100-250 °С послесварочным подогревом. Время подогрева назначать из расчета 1,5-2 мин на </w:t>
      </w:r>
      <w:smartTag w:uri="urn:schemas-microsoft-com:office:smarttags" w:element="metricconverter">
        <w:smartTagPr>
          <w:attr w:name="ProductID" w:val="1 мм"/>
        </w:smartTagPr>
        <w:r>
          <w:rPr>
            <w:color w:val="000000"/>
          </w:rPr>
          <w:t>1 мм</w:t>
        </w:r>
      </w:smartTag>
      <w:r>
        <w:rPr>
          <w:color w:val="000000"/>
        </w:rPr>
        <w:t xml:space="preserve"> толщины металла.</w:t>
      </w:r>
    </w:p>
    <w:p w:rsidR="00793EBA" w:rsidRDefault="00793EBA">
      <w:pPr>
        <w:ind w:firstLine="283"/>
        <w:jc w:val="both"/>
        <w:rPr>
          <w:color w:val="000000"/>
        </w:rPr>
      </w:pPr>
      <w:r>
        <w:rPr>
          <w:color w:val="000000"/>
        </w:rPr>
        <w:t>17.5.13 Основные принципы выбора рациональных параметров режима сварки высокопрочных сталей:</w:t>
      </w:r>
    </w:p>
    <w:p w:rsidR="00793EBA" w:rsidRDefault="00793EBA">
      <w:pPr>
        <w:ind w:firstLine="283"/>
        <w:jc w:val="both"/>
        <w:rPr>
          <w:color w:val="000000"/>
        </w:rPr>
      </w:pPr>
      <w:r>
        <w:rPr>
          <w:color w:val="000000"/>
        </w:rPr>
        <w:t xml:space="preserve">- расчет и выбор рациональных значений погонной энергии сварки </w:t>
      </w:r>
      <w:r>
        <w:rPr>
          <w:color w:val="000000"/>
          <w:lang w:val="en-US"/>
        </w:rPr>
        <w:t>q</w:t>
      </w:r>
      <w:r>
        <w:rPr>
          <w:color w:val="000000"/>
          <w:vertAlign w:val="subscript"/>
          <w:lang w:val="en-US"/>
        </w:rPr>
        <w:sym w:font="Symbol" w:char="006E"/>
      </w:r>
      <w:r>
        <w:rPr>
          <w:color w:val="000000"/>
        </w:rPr>
        <w:t xml:space="preserve"> в зависимости от допустимых значений начальной температуры Т</w:t>
      </w:r>
      <w:r>
        <w:rPr>
          <w:color w:val="000000"/>
          <w:vertAlign w:val="subscript"/>
        </w:rPr>
        <w:t>0</w:t>
      </w:r>
      <w:r>
        <w:rPr>
          <w:caps/>
          <w:color w:val="000000"/>
        </w:rPr>
        <w:t xml:space="preserve"> </w:t>
      </w:r>
      <w:r>
        <w:rPr>
          <w:color w:val="000000"/>
        </w:rPr>
        <w:t xml:space="preserve">и времени охлаждения </w:t>
      </w:r>
      <w:r>
        <w:rPr>
          <w:color w:val="000000"/>
          <w:lang w:val="en-US"/>
        </w:rPr>
        <w:t>t</w:t>
      </w:r>
      <w:r>
        <w:rPr>
          <w:color w:val="000000"/>
        </w:rPr>
        <w:t xml:space="preserve"> 8/5;</w:t>
      </w:r>
    </w:p>
    <w:p w:rsidR="00793EBA" w:rsidRDefault="00793EBA">
      <w:pPr>
        <w:ind w:firstLine="283"/>
        <w:jc w:val="both"/>
        <w:rPr>
          <w:color w:val="000000"/>
        </w:rPr>
      </w:pPr>
      <w:r>
        <w:rPr>
          <w:color w:val="000000"/>
        </w:rPr>
        <w:t xml:space="preserve">- величину сварочного тока </w:t>
      </w:r>
      <w:r>
        <w:rPr>
          <w:color w:val="000000"/>
          <w:lang w:val="en-US"/>
        </w:rPr>
        <w:t>I</w:t>
      </w:r>
      <w:r>
        <w:rPr>
          <w:color w:val="000000"/>
          <w:vertAlign w:val="subscript"/>
        </w:rPr>
        <w:t>СВ</w:t>
      </w:r>
      <w:r>
        <w:rPr>
          <w:color w:val="000000"/>
        </w:rPr>
        <w:t xml:space="preserve">, напряжения дуги </w:t>
      </w:r>
      <w:r>
        <w:rPr>
          <w:color w:val="000000"/>
          <w:lang w:val="en-US"/>
        </w:rPr>
        <w:t>U</w:t>
      </w:r>
      <w:r>
        <w:rPr>
          <w:color w:val="000000"/>
          <w:vertAlign w:val="subscript"/>
          <w:lang w:val="en-US"/>
        </w:rPr>
        <w:t>d</w:t>
      </w:r>
      <w:r>
        <w:rPr>
          <w:color w:val="000000"/>
        </w:rPr>
        <w:t xml:space="preserve">, скорости сварки </w:t>
      </w:r>
      <w:r>
        <w:rPr>
          <w:color w:val="000000"/>
          <w:lang w:val="en-US"/>
        </w:rPr>
        <w:t>V</w:t>
      </w:r>
      <w:r>
        <w:rPr>
          <w:color w:val="000000"/>
          <w:vertAlign w:val="subscript"/>
        </w:rPr>
        <w:t>СВ</w:t>
      </w:r>
      <w:r>
        <w:rPr>
          <w:color w:val="000000"/>
        </w:rPr>
        <w:t xml:space="preserve"> (длины валика, наплавляемого одним электродом при ручной дуговой сварке) - в зависимости от допустимых значений погонной энергии </w:t>
      </w:r>
      <w:r>
        <w:rPr>
          <w:color w:val="000000"/>
          <w:lang w:val="en-US"/>
        </w:rPr>
        <w:t>q</w:t>
      </w:r>
      <w:r>
        <w:rPr>
          <w:color w:val="000000"/>
          <w:vertAlign w:val="subscript"/>
          <w:lang w:val="en-US"/>
        </w:rPr>
        <w:sym w:font="Symbol" w:char="006E"/>
      </w:r>
      <w:r>
        <w:rPr>
          <w:color w:val="000000"/>
        </w:rPr>
        <w:t>.</w:t>
      </w:r>
    </w:p>
    <w:p w:rsidR="00793EBA" w:rsidRDefault="00793EBA">
      <w:pPr>
        <w:ind w:firstLine="283"/>
        <w:jc w:val="both"/>
        <w:rPr>
          <w:color w:val="000000"/>
        </w:rPr>
      </w:pPr>
      <w:r>
        <w:rPr>
          <w:color w:val="000000"/>
        </w:rPr>
        <w:t>17.5.14 Ручную и механизированную сварку следует выполнять тонкими валиками сечением 20-35 мм</w:t>
      </w:r>
      <w:r>
        <w:rPr>
          <w:color w:val="000000"/>
          <w:vertAlign w:val="superscript"/>
        </w:rPr>
        <w:t>2</w:t>
      </w:r>
      <w:r>
        <w:rPr>
          <w:color w:val="000000"/>
        </w:rPr>
        <w:t>.</w:t>
      </w:r>
    </w:p>
    <w:p w:rsidR="00793EBA" w:rsidRDefault="00793EBA">
      <w:pPr>
        <w:ind w:firstLine="283"/>
        <w:jc w:val="both"/>
        <w:rPr>
          <w:color w:val="000000"/>
        </w:rPr>
      </w:pPr>
      <w:r>
        <w:rPr>
          <w:color w:val="000000"/>
        </w:rPr>
        <w:t>Межваликовая температура металла шва при многослойной сварке не должна превышать 250 °С.</w:t>
      </w:r>
    </w:p>
    <w:p w:rsidR="00793EBA" w:rsidRDefault="00793EBA">
      <w:pPr>
        <w:ind w:firstLine="283"/>
        <w:jc w:val="both"/>
        <w:rPr>
          <w:color w:val="000000"/>
        </w:rPr>
      </w:pPr>
      <w:r>
        <w:rPr>
          <w:color w:val="000000"/>
        </w:rPr>
        <w:t>17.5.15 Сварку соединений из высокопрочных сталей следует производить без перерыва до получения шва полного сечения. При вынужденном перерыве металл в зоне соединения должен быть снова подогрет до требуемой температуры.</w:t>
      </w:r>
    </w:p>
    <w:p w:rsidR="00793EBA" w:rsidRDefault="00793EBA">
      <w:pPr>
        <w:ind w:firstLine="283"/>
        <w:jc w:val="both"/>
        <w:rPr>
          <w:color w:val="000000"/>
        </w:rPr>
      </w:pPr>
      <w:r>
        <w:rPr>
          <w:color w:val="000000"/>
        </w:rPr>
        <w:t>17.5.16 Сварку жестких узлов конструкций необходимо выполнять с использованием техники сварки, замедляющей скорость и время охлаждения металла, и в рациональной последовательности выполнения швов для снижения сварочных напряжений в сварных соединениях.</w:t>
      </w:r>
    </w:p>
    <w:p w:rsidR="00793EBA" w:rsidRDefault="00793EBA">
      <w:pPr>
        <w:ind w:firstLine="283"/>
        <w:jc w:val="both"/>
        <w:rPr>
          <w:color w:val="000000"/>
        </w:rPr>
      </w:pPr>
      <w:r>
        <w:rPr>
          <w:color w:val="000000"/>
        </w:rPr>
        <w:t>17.5.17 При двухсторонней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корень шва до чистого бездефектного металла.</w:t>
      </w:r>
    </w:p>
    <w:p w:rsidR="00793EBA" w:rsidRDefault="00793EBA">
      <w:pPr>
        <w:ind w:firstLine="283"/>
        <w:jc w:val="both"/>
        <w:rPr>
          <w:color w:val="000000"/>
        </w:rPr>
      </w:pPr>
      <w:r>
        <w:rPr>
          <w:color w:val="000000"/>
        </w:rPr>
        <w:t>17.5.18 Сварку односторонних соединений с полным проплавлением, не доступных с обратной стороны от разделки кромок, необходимо выполнять с использованием специальных устройств, формирующих обратную сторону корня шва или по специальному технологическому регламенту сварки односторонних соединений с гарантированным проплавлением и обратным формированием корня шва.</w:t>
      </w:r>
    </w:p>
    <w:p w:rsidR="00793EBA" w:rsidRDefault="00793EBA">
      <w:pPr>
        <w:ind w:firstLine="283"/>
        <w:jc w:val="both"/>
        <w:rPr>
          <w:color w:val="000000"/>
        </w:rPr>
      </w:pPr>
      <w:r>
        <w:rPr>
          <w:color w:val="000000"/>
        </w:rPr>
        <w:t>Для ручной дуговой сварки следует применять электроды специального назначения, обеспечивающие гарантированный провар корня шва и формирование выпуклого обратного валика.</w:t>
      </w:r>
    </w:p>
    <w:p w:rsidR="00793EBA" w:rsidRDefault="00793EBA">
      <w:pPr>
        <w:ind w:firstLine="283"/>
        <w:jc w:val="both"/>
        <w:rPr>
          <w:color w:val="000000"/>
        </w:rPr>
      </w:pPr>
      <w:r>
        <w:rPr>
          <w:color w:val="000000"/>
        </w:rPr>
        <w:t>17.5.19 Монтажные односторонние стыковые соединения труб должны выполняться на остающемся подкладном кольце или со свободным формированием корня шва (без подкладок и формирующих устройств) с использованием технологии ручной дуговой сварки с гарантированным полным проплавлением.</w:t>
      </w:r>
    </w:p>
    <w:p w:rsidR="00793EBA" w:rsidRDefault="00793EBA">
      <w:pPr>
        <w:ind w:firstLine="283"/>
        <w:jc w:val="both"/>
        <w:rPr>
          <w:color w:val="000000"/>
        </w:rPr>
      </w:pPr>
      <w:r>
        <w:rPr>
          <w:color w:val="000000"/>
        </w:rPr>
        <w:t>17.5.20 Выполнение каждого валика многослойного шва следует производить после тщательной зачистки предыдущего от шлака и брызг. Дефектные участки с порами, шлаковыми включениями и трещинами должны быть удалены и исправлены до наложения следующего валика.</w:t>
      </w:r>
    </w:p>
    <w:p w:rsidR="00793EBA" w:rsidRDefault="00793EBA">
      <w:pPr>
        <w:ind w:firstLine="283"/>
        <w:jc w:val="both"/>
        <w:rPr>
          <w:color w:val="000000"/>
        </w:rPr>
      </w:pPr>
      <w:r>
        <w:rPr>
          <w:color w:val="000000"/>
        </w:rPr>
        <w:t>17.5.21 После окончания сварки швы сварных соединений и прилегающие участки основного металла должны быть зачищены от шлака, брызг расплавленного металла и наплывов.</w:t>
      </w:r>
    </w:p>
    <w:p w:rsidR="00793EBA" w:rsidRDefault="00793EBA">
      <w:pPr>
        <w:ind w:firstLine="283"/>
        <w:jc w:val="both"/>
        <w:rPr>
          <w:color w:val="000000"/>
        </w:rPr>
      </w:pPr>
      <w:r>
        <w:rPr>
          <w:color w:val="000000"/>
        </w:rPr>
        <w:t>Начальные и выводные планки удалить газовой резкой с последующей механической зачисткой торцов соединений до чистого бездефектного металла.</w:t>
      </w:r>
    </w:p>
    <w:p w:rsidR="00793EBA" w:rsidRDefault="00793EBA">
      <w:pPr>
        <w:ind w:firstLine="283"/>
        <w:jc w:val="both"/>
        <w:rPr>
          <w:color w:val="000000"/>
        </w:rPr>
      </w:pPr>
      <w:r>
        <w:rPr>
          <w:color w:val="000000"/>
        </w:rPr>
        <w:t>Приваренные сборочные и монтажные приспособления следует удалить газовой резкой с припуском 2-</w:t>
      </w:r>
      <w:smartTag w:uri="urn:schemas-microsoft-com:office:smarttags" w:element="metricconverter">
        <w:smartTagPr>
          <w:attr w:name="ProductID" w:val="3 мм"/>
        </w:smartTagPr>
        <w:r>
          <w:rPr>
            <w:color w:val="000000"/>
          </w:rPr>
          <w:t>3 мм</w:t>
        </w:r>
      </w:smartTag>
      <w:r>
        <w:rPr>
          <w:color w:val="000000"/>
        </w:rPr>
        <w:t>, припуск снять механической шлифовкой заподлицо с основным металлом.</w:t>
      </w:r>
    </w:p>
    <w:p w:rsidR="00793EBA" w:rsidRDefault="00793EBA">
      <w:pPr>
        <w:ind w:firstLine="283"/>
        <w:jc w:val="both"/>
        <w:rPr>
          <w:color w:val="000000"/>
        </w:rPr>
      </w:pPr>
      <w:r>
        <w:rPr>
          <w:color w:val="000000"/>
        </w:rPr>
        <w:t>Удаление планок и приспособлений с применением ударного воздействия запрещается.</w:t>
      </w:r>
    </w:p>
    <w:p w:rsidR="00793EBA" w:rsidRDefault="00793EBA">
      <w:pPr>
        <w:ind w:firstLine="283"/>
        <w:jc w:val="both"/>
        <w:rPr>
          <w:color w:val="000000"/>
        </w:rPr>
      </w:pPr>
      <w:r>
        <w:rPr>
          <w:color w:val="000000"/>
        </w:rPr>
        <w:t>Дефектные места на поверхности основного металла и места случайных вырывов выбрать шлифмашинкой, заплавить и зачистить заподлицо.</w:t>
      </w:r>
    </w:p>
    <w:p w:rsidR="00793EBA" w:rsidRDefault="00793EBA">
      <w:pPr>
        <w:ind w:firstLine="283"/>
        <w:jc w:val="both"/>
        <w:rPr>
          <w:color w:val="000000"/>
        </w:rPr>
      </w:pPr>
      <w:r>
        <w:rPr>
          <w:color w:val="000000"/>
        </w:rPr>
        <w:t xml:space="preserve">Около выполненного шва сварного соединения должен быть поставлен номер клейма сварщика на расстоянии не менее </w:t>
      </w:r>
      <w:smartTag w:uri="urn:schemas-microsoft-com:office:smarttags" w:element="metricconverter">
        <w:smartTagPr>
          <w:attr w:name="ProductID" w:val="40 мм"/>
        </w:smartTagPr>
        <w:r>
          <w:rPr>
            <w:color w:val="000000"/>
          </w:rPr>
          <w:t>40 мм</w:t>
        </w:r>
      </w:smartTag>
      <w:r>
        <w:rPr>
          <w:color w:val="000000"/>
        </w:rPr>
        <w:t xml:space="preserve"> от границы шва, если нет других указаний в проектной документации.</w:t>
      </w:r>
    </w:p>
    <w:p w:rsidR="00793EBA" w:rsidRDefault="00793EBA">
      <w:pPr>
        <w:spacing w:before="120" w:after="120"/>
        <w:jc w:val="center"/>
        <w:rPr>
          <w:b/>
          <w:bCs/>
          <w:color w:val="000000"/>
        </w:rPr>
      </w:pPr>
      <w:r>
        <w:rPr>
          <w:b/>
          <w:bCs/>
          <w:color w:val="000000"/>
        </w:rPr>
        <w:t>17.6 Контроль качества сварных соединений</w:t>
      </w:r>
    </w:p>
    <w:p w:rsidR="00793EBA" w:rsidRDefault="00793EBA">
      <w:pPr>
        <w:ind w:firstLine="283"/>
        <w:jc w:val="both"/>
        <w:rPr>
          <w:color w:val="000000"/>
        </w:rPr>
      </w:pPr>
      <w:r>
        <w:rPr>
          <w:color w:val="000000"/>
        </w:rPr>
        <w:t>17.6.1 Контроль качества сварочных работ должен производиться в соответствии с системой обеспечения качества строительно-монтажных и сварочных работ, разработанной и действующей в строительно-монтажной организации.</w:t>
      </w:r>
    </w:p>
    <w:p w:rsidR="00793EBA" w:rsidRDefault="00793EBA">
      <w:pPr>
        <w:ind w:firstLine="283"/>
        <w:jc w:val="both"/>
        <w:rPr>
          <w:color w:val="000000"/>
        </w:rPr>
      </w:pPr>
      <w:r>
        <w:rPr>
          <w:color w:val="000000"/>
        </w:rPr>
        <w:t>17.6.2 При контроле качества сварочных работ необходимо руководствоваться требованиями настоящих Рекомендаций и проектной документации.</w:t>
      </w:r>
    </w:p>
    <w:p w:rsidR="00793EBA" w:rsidRDefault="00793EBA">
      <w:pPr>
        <w:ind w:firstLine="283"/>
        <w:jc w:val="both"/>
        <w:rPr>
          <w:color w:val="000000"/>
        </w:rPr>
      </w:pPr>
      <w:r>
        <w:rPr>
          <w:color w:val="000000"/>
        </w:rPr>
        <w:t>17.6.3 Контроль качества сварочных работ должен включать:</w:t>
      </w:r>
    </w:p>
    <w:p w:rsidR="00793EBA" w:rsidRDefault="00793EBA">
      <w:pPr>
        <w:ind w:firstLine="283"/>
        <w:jc w:val="both"/>
        <w:rPr>
          <w:color w:val="000000"/>
        </w:rPr>
      </w:pPr>
      <w:r>
        <w:rPr>
          <w:color w:val="000000"/>
        </w:rPr>
        <w:t>- входной контроль технологической документации, монтируемых сварных конструкций, сварочных материалов, оборудования, инструмента и приспособлений;</w:t>
      </w:r>
    </w:p>
    <w:p w:rsidR="00793EBA" w:rsidRDefault="00793EBA">
      <w:pPr>
        <w:ind w:firstLine="283"/>
        <w:jc w:val="both"/>
        <w:rPr>
          <w:color w:val="000000"/>
        </w:rPr>
      </w:pPr>
      <w:r>
        <w:rPr>
          <w:color w:val="000000"/>
        </w:rPr>
        <w:t>- операционный контроль сборки под сварку соединений, узлов и конструкций, технологии сварки и качества выполняемых сварных соединений;</w:t>
      </w:r>
    </w:p>
    <w:p w:rsidR="00793EBA" w:rsidRDefault="00793EBA">
      <w:pPr>
        <w:ind w:firstLine="283"/>
        <w:jc w:val="both"/>
        <w:rPr>
          <w:color w:val="000000"/>
        </w:rPr>
      </w:pPr>
      <w:r>
        <w:rPr>
          <w:color w:val="000000"/>
        </w:rPr>
        <w:t>-приемочный контроль качества сварных соединений, узлов и конструкций.</w:t>
      </w:r>
    </w:p>
    <w:p w:rsidR="00793EBA" w:rsidRDefault="00793EBA">
      <w:pPr>
        <w:ind w:firstLine="283"/>
        <w:jc w:val="both"/>
        <w:rPr>
          <w:color w:val="000000"/>
        </w:rPr>
      </w:pPr>
      <w:r>
        <w:rPr>
          <w:color w:val="000000"/>
        </w:rPr>
        <w:t>17.6.4 Контроль качества сварочных работ и приемку сварных соединений и узлов на всех стадиях сборки и сварки конструкций должны выполнять специализированные организации, лаборатории или подразделения, имеющие соответствующую лицензию, аттестованные специалисты сварочного производства и дефектоскописты неразрушающего контроля.</w:t>
      </w:r>
    </w:p>
    <w:p w:rsidR="00793EBA" w:rsidRDefault="00793EBA">
      <w:pPr>
        <w:ind w:firstLine="283"/>
        <w:jc w:val="both"/>
        <w:rPr>
          <w:color w:val="000000"/>
        </w:rPr>
      </w:pPr>
      <w:r>
        <w:rPr>
          <w:color w:val="000000"/>
        </w:rPr>
        <w:t>17.6.5 Приемочный контроль качества сварных соединений осуществляется следующими основными методами: визуальным и измерительным контролем, ультразвуковым, радиографическим, магнитографическим методами контроля, цветной дефектоскопией, механическими испытаниями контрольных образцов и др.</w:t>
      </w:r>
    </w:p>
    <w:p w:rsidR="00793EBA" w:rsidRDefault="00793EBA">
      <w:pPr>
        <w:ind w:firstLine="283"/>
        <w:jc w:val="both"/>
        <w:rPr>
          <w:color w:val="000000"/>
        </w:rPr>
      </w:pPr>
      <w:r>
        <w:rPr>
          <w:color w:val="000000"/>
        </w:rPr>
        <w:t>Методы и объемы контроля назначаются в соответствии с требованиями проектной документации и настоящих Рекомендаций в зависимости от назначения и условий эксплуатации конструкций, типа и величины нагрузок в узлах и соединениях, характера и вида напряженного состояния соединений.</w:t>
      </w:r>
    </w:p>
    <w:p w:rsidR="00793EBA" w:rsidRDefault="00793EBA">
      <w:pPr>
        <w:ind w:firstLine="283"/>
        <w:jc w:val="both"/>
        <w:rPr>
          <w:color w:val="000000"/>
        </w:rPr>
      </w:pPr>
      <w:r>
        <w:rPr>
          <w:color w:val="000000"/>
        </w:rPr>
        <w:t xml:space="preserve">17.6.6 Методы и объемы контроля качества особо ответственных конструкций и соединений приведены в </w:t>
      </w:r>
      <w:hyperlink w:anchor="таблица_17_5" w:history="1">
        <w:r>
          <w:rPr>
            <w:rStyle w:val="a3"/>
          </w:rPr>
          <w:t>таблице 17.5</w:t>
        </w:r>
      </w:hyperlink>
      <w:r>
        <w:rPr>
          <w:color w:val="000000"/>
        </w:rPr>
        <w:t>.</w:t>
      </w:r>
    </w:p>
    <w:p w:rsidR="00793EBA" w:rsidRDefault="00793EBA">
      <w:pPr>
        <w:ind w:firstLine="283"/>
        <w:jc w:val="both"/>
        <w:rPr>
          <w:color w:val="000000"/>
        </w:rPr>
      </w:pPr>
      <w:r>
        <w:rPr>
          <w:color w:val="000000"/>
        </w:rPr>
        <w:t>Сварные соединения, для которых требуется контроль с использованием физических методов, должны быть указаны в проектной документации.</w:t>
      </w:r>
    </w:p>
    <w:p w:rsidR="00793EBA" w:rsidRDefault="00793EBA">
      <w:pPr>
        <w:ind w:firstLine="283"/>
        <w:jc w:val="both"/>
        <w:rPr>
          <w:color w:val="000000"/>
        </w:rPr>
      </w:pPr>
      <w:r>
        <w:rPr>
          <w:color w:val="000000"/>
        </w:rPr>
        <w:t>Выборочному контролю в первую очередь должны быть подвергнуты сварные соединения в местах пересечения швов и в местах с признаками дефектов.</w:t>
      </w:r>
    </w:p>
    <w:p w:rsidR="00793EBA" w:rsidRDefault="00793EBA">
      <w:pPr>
        <w:ind w:firstLine="283"/>
        <w:jc w:val="both"/>
        <w:rPr>
          <w:color w:val="000000"/>
        </w:rPr>
      </w:pPr>
      <w:r>
        <w:rPr>
          <w:color w:val="000000"/>
        </w:rPr>
        <w:t>Контроль качества сварных соединений из низколегированных сталей с пределом текучести 390 Н/мм</w:t>
      </w:r>
      <w:r>
        <w:rPr>
          <w:color w:val="000000"/>
          <w:vertAlign w:val="superscript"/>
        </w:rPr>
        <w:t>2</w:t>
      </w:r>
      <w:r>
        <w:rPr>
          <w:color w:val="000000"/>
        </w:rPr>
        <w:t xml:space="preserve"> и более, склонных к образованию трещин, необходимо производить не ранее, чем через 48 ч после окончания сварки.</w:t>
      </w:r>
    </w:p>
    <w:p w:rsidR="00793EBA" w:rsidRDefault="00793EBA">
      <w:pPr>
        <w:ind w:firstLine="283"/>
        <w:jc w:val="both"/>
        <w:rPr>
          <w:color w:val="000000"/>
        </w:rPr>
      </w:pPr>
      <w:r>
        <w:rPr>
          <w:color w:val="000000"/>
        </w:rPr>
        <w:t>При систематическом выявлении в сварных соединениях недопустимых дефектов (уровень брака более 10 %) методами неразрушающего контроля объем контроля должен быть удвоен, а при дальнейшем выявлении дефектов необходимо выполнять контроль всех соединений данного типа в объеме 100 %.</w:t>
      </w:r>
    </w:p>
    <w:p w:rsidR="00793EBA" w:rsidRDefault="00793EBA">
      <w:pPr>
        <w:spacing w:before="120" w:after="120"/>
        <w:jc w:val="right"/>
        <w:rPr>
          <w:color w:val="000000"/>
        </w:rPr>
      </w:pPr>
      <w:r>
        <w:rPr>
          <w:color w:val="000000"/>
        </w:rPr>
        <w:t>Таблица 17.5</w:t>
      </w:r>
    </w:p>
    <w:tbl>
      <w:tblPr>
        <w:tblW w:w="5000" w:type="pct"/>
        <w:jc w:val="center"/>
        <w:tblCellMar>
          <w:left w:w="28" w:type="dxa"/>
          <w:right w:w="28" w:type="dxa"/>
        </w:tblCellMar>
        <w:tblLook w:val="0000" w:firstRow="0" w:lastRow="0" w:firstColumn="0" w:lastColumn="0" w:noHBand="0" w:noVBand="0"/>
      </w:tblPr>
      <w:tblGrid>
        <w:gridCol w:w="2333"/>
        <w:gridCol w:w="986"/>
        <w:gridCol w:w="5808"/>
      </w:tblGrid>
      <w:tr w:rsidR="00793EBA">
        <w:trPr>
          <w:tblHeader/>
          <w:jc w:val="center"/>
        </w:trPr>
        <w:tc>
          <w:tcPr>
            <w:tcW w:w="1278"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41" w:name="таблица_17_5"/>
            <w:r>
              <w:rPr>
                <w:sz w:val="20"/>
                <w:szCs w:val="18"/>
              </w:rPr>
              <w:t>Методы контроля</w:t>
            </w:r>
          </w:p>
        </w:tc>
        <w:tc>
          <w:tcPr>
            <w:tcW w:w="54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Объем контроля</w:t>
            </w:r>
          </w:p>
        </w:tc>
        <w:tc>
          <w:tcPr>
            <w:tcW w:w="318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Типы швов и сварных соединений</w:t>
            </w:r>
          </w:p>
        </w:tc>
      </w:tr>
      <w:bookmarkEnd w:id="41"/>
      <w:tr w:rsidR="00793EBA">
        <w:trPr>
          <w:jc w:val="center"/>
        </w:trPr>
        <w:tc>
          <w:tcPr>
            <w:tcW w:w="1278"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1 Визуальный и измерительный</w:t>
            </w:r>
          </w:p>
        </w:tc>
        <w:tc>
          <w:tcPr>
            <w:tcW w:w="5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100 %</w:t>
            </w:r>
          </w:p>
        </w:tc>
        <w:tc>
          <w:tcPr>
            <w:tcW w:w="318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szCs w:val="18"/>
              </w:rPr>
            </w:pPr>
            <w:r>
              <w:rPr>
                <w:color w:val="000000"/>
                <w:sz w:val="20"/>
                <w:szCs w:val="18"/>
              </w:rPr>
              <w:t>Все типы соединений.</w:t>
            </w:r>
          </w:p>
          <w:p w:rsidR="00793EBA" w:rsidRDefault="00793EBA">
            <w:pPr>
              <w:jc w:val="both"/>
              <w:rPr>
                <w:color w:val="000000"/>
                <w:sz w:val="20"/>
              </w:rPr>
            </w:pPr>
            <w:r>
              <w:rPr>
                <w:color w:val="000000"/>
                <w:sz w:val="20"/>
                <w:szCs w:val="18"/>
              </w:rPr>
              <w:t>Результаты контроля должны быть представлены в виде протокола</w:t>
            </w:r>
          </w:p>
        </w:tc>
      </w:tr>
      <w:tr w:rsidR="00793EBA">
        <w:trPr>
          <w:cantSplit/>
          <w:jc w:val="center"/>
        </w:trPr>
        <w:tc>
          <w:tcPr>
            <w:tcW w:w="1278" w:type="pct"/>
            <w:vMerge w:val="restar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2 Радиографический (</w:t>
            </w:r>
            <w:hyperlink r:id="rId49" w:tooltip="Контроль неразрушающий. Соединения сварные. Радиографический метод" w:history="1">
              <w:r>
                <w:rPr>
                  <w:rStyle w:val="a3"/>
                  <w:sz w:val="20"/>
                  <w:szCs w:val="18"/>
                </w:rPr>
                <w:t>ГОСТ 7512</w:t>
              </w:r>
            </w:hyperlink>
            <w:r>
              <w:rPr>
                <w:color w:val="000000"/>
                <w:sz w:val="20"/>
                <w:szCs w:val="18"/>
              </w:rPr>
              <w:t>) или ультразвуковой (</w:t>
            </w:r>
            <w:hyperlink r:id="rId50" w:tooltip="Контроль неразрушающий. Соединения сварные. Методы ультразвуковые" w:history="1">
              <w:r>
                <w:rPr>
                  <w:rStyle w:val="a3"/>
                  <w:sz w:val="20"/>
                  <w:szCs w:val="18"/>
                </w:rPr>
                <w:t>ГОСТ 14782</w:t>
              </w:r>
            </w:hyperlink>
            <w:r>
              <w:rPr>
                <w:color w:val="000000"/>
                <w:sz w:val="20"/>
                <w:szCs w:val="18"/>
              </w:rPr>
              <w:t>)</w:t>
            </w:r>
          </w:p>
        </w:tc>
        <w:tc>
          <w:tcPr>
            <w:tcW w:w="540"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8"/>
              </w:rPr>
              <w:t>100 %</w:t>
            </w:r>
          </w:p>
        </w:tc>
        <w:tc>
          <w:tcPr>
            <w:tcW w:w="3183"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8"/>
              </w:rPr>
              <w:t xml:space="preserve">1 Стыковые швы с полным противлением и угловые швы в соединениях, воспринимающих растягивающие напряжения поперек шва </w:t>
            </w:r>
            <w:r>
              <w:rPr>
                <w:color w:val="000000"/>
                <w:sz w:val="20"/>
                <w:szCs w:val="18"/>
              </w:rPr>
              <w:sym w:font="Symbol" w:char="0073"/>
            </w:r>
            <w:r>
              <w:rPr>
                <w:color w:val="000000"/>
                <w:sz w:val="20"/>
                <w:szCs w:val="18"/>
                <w:vertAlign w:val="subscript"/>
              </w:rPr>
              <w:t>р</w:t>
            </w:r>
            <w:r>
              <w:rPr>
                <w:color w:val="000000"/>
                <w:sz w:val="20"/>
                <w:szCs w:val="18"/>
              </w:rPr>
              <w:sym w:font="Symbol" w:char="00B3"/>
            </w:r>
            <w:r>
              <w:rPr>
                <w:color w:val="000000"/>
                <w:sz w:val="20"/>
                <w:szCs w:val="18"/>
              </w:rPr>
              <w:t>0,75</w:t>
            </w:r>
            <w:r>
              <w:rPr>
                <w:color w:val="000000"/>
                <w:sz w:val="20"/>
                <w:szCs w:val="18"/>
                <w:lang w:val="en-US"/>
              </w:rPr>
              <w:t>R</w:t>
            </w:r>
            <w:r>
              <w:rPr>
                <w:color w:val="000000"/>
                <w:sz w:val="20"/>
                <w:szCs w:val="18"/>
                <w:vertAlign w:val="subscript"/>
              </w:rPr>
              <w:t>у</w:t>
            </w:r>
            <w:r>
              <w:rPr>
                <w:color w:val="000000"/>
                <w:sz w:val="20"/>
                <w:szCs w:val="18"/>
              </w:rPr>
              <w:t xml:space="preserve">, </w:t>
            </w:r>
            <w:r>
              <w:rPr>
                <w:color w:val="000000"/>
                <w:sz w:val="20"/>
                <w:szCs w:val="18"/>
              </w:rPr>
              <w:sym w:font="Symbol" w:char="0074"/>
            </w:r>
            <w:r>
              <w:rPr>
                <w:color w:val="000000"/>
                <w:sz w:val="20"/>
                <w:szCs w:val="18"/>
                <w:vertAlign w:val="subscript"/>
              </w:rPr>
              <w:t>уш</w:t>
            </w:r>
            <w:r>
              <w:rPr>
                <w:color w:val="000000"/>
                <w:sz w:val="20"/>
                <w:szCs w:val="18"/>
              </w:rPr>
              <w:sym w:font="Symbol" w:char="00B3"/>
            </w:r>
            <w:r>
              <w:rPr>
                <w:color w:val="000000"/>
                <w:sz w:val="20"/>
                <w:szCs w:val="18"/>
              </w:rPr>
              <w:t>0,75</w:t>
            </w:r>
            <w:r>
              <w:rPr>
                <w:color w:val="000000"/>
                <w:sz w:val="20"/>
                <w:szCs w:val="18"/>
                <w:lang w:val="en-US"/>
              </w:rPr>
              <w:t>R</w:t>
            </w:r>
            <w:r>
              <w:rPr>
                <w:color w:val="000000"/>
                <w:sz w:val="20"/>
                <w:szCs w:val="18"/>
                <w:vertAlign w:val="subscript"/>
                <w:lang w:val="en-US"/>
              </w:rPr>
              <w:t>wf</w:t>
            </w:r>
            <w:r>
              <w:rPr>
                <w:color w:val="000000"/>
                <w:sz w:val="20"/>
                <w:szCs w:val="18"/>
              </w:rPr>
              <w:t>.</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4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50 %</w:t>
            </w:r>
          </w:p>
        </w:tc>
        <w:tc>
          <w:tcPr>
            <w:tcW w:w="3183"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2 Стыковые швы с полным проплавлением в соединениях, воспринимающих растягивающие напряжения вдоль шва.</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4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20 %</w:t>
            </w:r>
          </w:p>
        </w:tc>
        <w:tc>
          <w:tcPr>
            <w:tcW w:w="3183"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 xml:space="preserve">3 Расчетные угловые швы катетом </w:t>
            </w:r>
            <w:smartTag w:uri="urn:schemas-microsoft-com:office:smarttags" w:element="metricconverter">
              <w:smartTagPr>
                <w:attr w:name="ProductID" w:val="14 мм"/>
              </w:smartTagPr>
              <w:r>
                <w:rPr>
                  <w:color w:val="000000"/>
                  <w:sz w:val="20"/>
                  <w:szCs w:val="18"/>
                </w:rPr>
                <w:t>14 мм</w:t>
              </w:r>
            </w:smartTag>
            <w:r>
              <w:rPr>
                <w:color w:val="000000"/>
                <w:sz w:val="20"/>
                <w:szCs w:val="18"/>
              </w:rPr>
              <w:t xml:space="preserve"> и более. Угловые швы тавровых соединений в жестких узлах при толщине металла </w:t>
            </w:r>
            <w:r>
              <w:rPr>
                <w:color w:val="000000"/>
                <w:sz w:val="20"/>
                <w:szCs w:val="18"/>
                <w:lang w:val="en-US"/>
              </w:rPr>
              <w:t>t</w:t>
            </w:r>
            <w:r>
              <w:rPr>
                <w:color w:val="000000"/>
                <w:sz w:val="20"/>
                <w:szCs w:val="18"/>
              </w:rPr>
              <w:sym w:font="Symbol" w:char="00B3"/>
            </w:r>
            <w:r>
              <w:rPr>
                <w:color w:val="000000"/>
                <w:sz w:val="20"/>
                <w:szCs w:val="18"/>
              </w:rPr>
              <w:t>20 мм.</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40"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rPr>
              <w:t>10 %</w:t>
            </w:r>
          </w:p>
        </w:tc>
        <w:tc>
          <w:tcPr>
            <w:tcW w:w="3183"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 xml:space="preserve">4 Стыковые соединения на остающейся подкладке, воспринимающие напряжения </w:t>
            </w:r>
            <w:r>
              <w:rPr>
                <w:color w:val="000000"/>
                <w:sz w:val="20"/>
                <w:szCs w:val="18"/>
              </w:rPr>
              <w:sym w:font="Symbol" w:char="0073"/>
            </w:r>
            <w:r>
              <w:rPr>
                <w:color w:val="000000"/>
                <w:sz w:val="20"/>
                <w:szCs w:val="18"/>
                <w:vertAlign w:val="subscript"/>
              </w:rPr>
              <w:t>р</w:t>
            </w:r>
            <w:r>
              <w:rPr>
                <w:color w:val="000000"/>
                <w:sz w:val="20"/>
                <w:szCs w:val="18"/>
              </w:rPr>
              <w:t>&lt;0,75</w:t>
            </w:r>
            <w:r>
              <w:rPr>
                <w:color w:val="000000"/>
                <w:sz w:val="20"/>
                <w:szCs w:val="18"/>
                <w:lang w:val="en-US"/>
              </w:rPr>
              <w:t>R</w:t>
            </w:r>
            <w:r>
              <w:rPr>
                <w:color w:val="000000"/>
                <w:sz w:val="20"/>
                <w:szCs w:val="18"/>
                <w:vertAlign w:val="subscript"/>
              </w:rPr>
              <w:t>у</w:t>
            </w:r>
            <w:r>
              <w:rPr>
                <w:color w:val="000000"/>
                <w:sz w:val="20"/>
                <w:szCs w:val="18"/>
              </w:rPr>
              <w:t>.</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540"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5 %</w:t>
            </w:r>
          </w:p>
        </w:tc>
        <w:tc>
          <w:tcPr>
            <w:tcW w:w="3183" w:type="pc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5 Стыковые швы в соединениях, воспринимающих сжимающие усилия</w:t>
            </w:r>
          </w:p>
        </w:tc>
      </w:tr>
      <w:tr w:rsidR="00793EBA">
        <w:trPr>
          <w:jc w:val="center"/>
        </w:trPr>
        <w:tc>
          <w:tcPr>
            <w:tcW w:w="1278" w:type="pct"/>
            <w:tcBorders>
              <w:top w:val="single" w:sz="4"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3 Магнитопорошковая (</w:t>
            </w:r>
            <w:hyperlink r:id="rId51" w:tooltip="Контроль неразрушающий. Магнитопорошковый метод" w:history="1">
              <w:r>
                <w:rPr>
                  <w:rStyle w:val="a3"/>
                  <w:sz w:val="20"/>
                  <w:szCs w:val="18"/>
                </w:rPr>
                <w:t>ГОСТ 21105</w:t>
              </w:r>
            </w:hyperlink>
            <w:r>
              <w:rPr>
                <w:color w:val="000000"/>
                <w:sz w:val="20"/>
                <w:szCs w:val="18"/>
              </w:rPr>
              <w:t xml:space="preserve">, </w:t>
            </w:r>
            <w:hyperlink r:id="rId52" w:tooltip="Контроль неразрушающий. Швы сварных соединений трубопроводов. Магнитографический метод" w:history="1">
              <w:r>
                <w:rPr>
                  <w:rStyle w:val="a3"/>
                  <w:sz w:val="20"/>
                  <w:szCs w:val="18"/>
                </w:rPr>
                <w:t>ГОСТ 25225</w:t>
              </w:r>
            </w:hyperlink>
            <w:r>
              <w:rPr>
                <w:color w:val="000000"/>
                <w:sz w:val="20"/>
                <w:szCs w:val="18"/>
              </w:rPr>
              <w:t>) или цветная (</w:t>
            </w:r>
            <w:hyperlink r:id="rId53" w:tooltip="Контроль неразрушающий. Капиллярные методы. Общие требования" w:history="1">
              <w:r>
                <w:rPr>
                  <w:rStyle w:val="a3"/>
                  <w:sz w:val="20"/>
                  <w:szCs w:val="18"/>
                </w:rPr>
                <w:t>ГОСТ 18442</w:t>
              </w:r>
            </w:hyperlink>
            <w:r>
              <w:rPr>
                <w:color w:val="000000"/>
                <w:sz w:val="20"/>
                <w:szCs w:val="18"/>
              </w:rPr>
              <w:t>) дефектоскопия</w:t>
            </w:r>
          </w:p>
        </w:tc>
        <w:tc>
          <w:tcPr>
            <w:tcW w:w="540" w:type="pct"/>
            <w:tcBorders>
              <w:top w:val="single" w:sz="4"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100 %</w:t>
            </w:r>
          </w:p>
        </w:tc>
        <w:tc>
          <w:tcPr>
            <w:tcW w:w="3183" w:type="pct"/>
            <w:tcBorders>
              <w:top w:val="single" w:sz="4"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Сварные соединения из низколегированных высокопрочных сталей (</w:t>
            </w:r>
            <w:r>
              <w:rPr>
                <w:color w:val="000000"/>
                <w:sz w:val="20"/>
                <w:szCs w:val="18"/>
              </w:rPr>
              <w:sym w:font="Symbol" w:char="0073"/>
            </w:r>
            <w:r>
              <w:rPr>
                <w:color w:val="000000"/>
                <w:sz w:val="20"/>
                <w:szCs w:val="18"/>
                <w:vertAlign w:val="subscript"/>
              </w:rPr>
              <w:t>р</w:t>
            </w:r>
            <w:r>
              <w:rPr>
                <w:color w:val="000000"/>
                <w:sz w:val="20"/>
                <w:szCs w:val="18"/>
              </w:rPr>
              <w:sym w:font="Symbol" w:char="00B3"/>
            </w:r>
            <w:r>
              <w:rPr>
                <w:color w:val="000000"/>
                <w:sz w:val="20"/>
                <w:szCs w:val="18"/>
              </w:rPr>
              <w:t>390 Н/ мм</w:t>
            </w:r>
            <w:r>
              <w:rPr>
                <w:color w:val="000000"/>
                <w:sz w:val="20"/>
                <w:szCs w:val="18"/>
                <w:vertAlign w:val="superscript"/>
              </w:rPr>
              <w:t>2</w:t>
            </w:r>
            <w:r>
              <w:rPr>
                <w:color w:val="000000"/>
                <w:sz w:val="20"/>
                <w:szCs w:val="18"/>
              </w:rPr>
              <w:t>) в жестких узлах, склонные к образованию трещин</w:t>
            </w:r>
          </w:p>
        </w:tc>
      </w:tr>
      <w:tr w:rsidR="00793EBA">
        <w:trPr>
          <w:cantSplit/>
          <w:jc w:val="center"/>
        </w:trPr>
        <w:tc>
          <w:tcPr>
            <w:tcW w:w="1278"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4 Металлографические исследования макрошлифтов</w:t>
            </w:r>
          </w:p>
        </w:tc>
        <w:tc>
          <w:tcPr>
            <w:tcW w:w="540" w:type="pct"/>
            <w:vMerge w:val="restar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100 %</w:t>
            </w:r>
          </w:p>
        </w:tc>
        <w:tc>
          <w:tcPr>
            <w:tcW w:w="3183"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Стыковые и угловые швы контрольных образцов</w:t>
            </w:r>
          </w:p>
        </w:tc>
      </w:tr>
      <w:tr w:rsidR="00793EBA">
        <w:trPr>
          <w:cantSplit/>
          <w:jc w:val="center"/>
        </w:trPr>
        <w:tc>
          <w:tcPr>
            <w:tcW w:w="1278"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5 Механические испытания контрольных соединений</w:t>
            </w:r>
          </w:p>
        </w:tc>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3183" w:type="pc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 xml:space="preserve">Типы сварных соединений, методы и объем испытаний и требования к механическим свойствам металла должны быть указаны в проектной документации с учетом </w:t>
            </w:r>
            <w:hyperlink w:anchor="пункт_17_6_12" w:history="1">
              <w:r>
                <w:rPr>
                  <w:rStyle w:val="a3"/>
                  <w:sz w:val="20"/>
                  <w:szCs w:val="18"/>
                </w:rPr>
                <w:t>17.6.12</w:t>
              </w:r>
            </w:hyperlink>
            <w:r>
              <w:rPr>
                <w:color w:val="000000"/>
                <w:sz w:val="20"/>
                <w:szCs w:val="18"/>
              </w:rPr>
              <w:t xml:space="preserve"> настоящих Рекомендаций</w:t>
            </w:r>
          </w:p>
        </w:tc>
      </w:tr>
    </w:tbl>
    <w:p w:rsidR="00793EBA" w:rsidRDefault="00793EBA">
      <w:pPr>
        <w:spacing w:before="120"/>
        <w:ind w:firstLine="284"/>
        <w:jc w:val="both"/>
        <w:rPr>
          <w:color w:val="000000"/>
        </w:rPr>
      </w:pPr>
      <w:r>
        <w:rPr>
          <w:color w:val="000000"/>
        </w:rPr>
        <w:t xml:space="preserve">17.6.7 При визуальном и измерительном контроле швы сварных соединений должны иметь гладкую или равномерно-чешуйчатую поверхность без резких переходов к основному металлу (требование плавного перехода к основному металлу указывается в проектной документации) и по уровню дефектности соответствовать требованиям, указанным в </w:t>
      </w:r>
      <w:hyperlink w:anchor="таблица_17_6" w:history="1">
        <w:r>
          <w:rPr>
            <w:rStyle w:val="a3"/>
          </w:rPr>
          <w:t>таблице 17.6</w:t>
        </w:r>
      </w:hyperlink>
      <w:r>
        <w:rPr>
          <w:color w:val="000000"/>
        </w:rPr>
        <w:t>. Длина сварных швов должна быть не менее указанной в проектной документации.</w:t>
      </w:r>
    </w:p>
    <w:p w:rsidR="00793EBA" w:rsidRDefault="00793EBA">
      <w:pPr>
        <w:ind w:firstLine="283"/>
        <w:jc w:val="both"/>
        <w:rPr>
          <w:color w:val="000000"/>
        </w:rPr>
      </w:pPr>
      <w:r>
        <w:rPr>
          <w:color w:val="000000"/>
        </w:rPr>
        <w:t xml:space="preserve">Предельные отклонения размеров и сечения швов сварных соединений от проектных не должны превышать величин, указанных в </w:t>
      </w:r>
      <w:hyperlink r:id="rId54" w:tooltip="Дуговая сварка в защитном газе. Соединения сварные. Основные типы, конструктивные элементы и размеры" w:history="1">
        <w:r>
          <w:rPr>
            <w:rStyle w:val="a3"/>
          </w:rPr>
          <w:t>ГОСТ 14771</w:t>
        </w:r>
      </w:hyperlink>
      <w:r>
        <w:rPr>
          <w:color w:val="000000"/>
        </w:rPr>
        <w:t xml:space="preserve">, </w:t>
      </w:r>
      <w:hyperlink r:id="rId55" w:tooltip="Дуговая сварка в защитных газах. Соединения сварные под острыми и тупыми углами. Основные типы, конструктивные элементы и размеры" w:history="1">
        <w:r>
          <w:rPr>
            <w:rStyle w:val="a3"/>
          </w:rPr>
          <w:t>ГОСТ 23518</w:t>
        </w:r>
      </w:hyperlink>
      <w:r>
        <w:rPr>
          <w:color w:val="000000"/>
        </w:rPr>
        <w:t xml:space="preserve">, </w:t>
      </w:r>
      <w:hyperlink r:id="rId56" w:tooltip="Сварка под флюсом. Соединения сварные. Основные типы, конструктивные элементы и размеры" w:history="1">
        <w:r>
          <w:rPr>
            <w:rStyle w:val="a3"/>
          </w:rPr>
          <w:t>ГОСТ 8713</w:t>
        </w:r>
      </w:hyperlink>
      <w:r>
        <w:rPr>
          <w:color w:val="000000"/>
        </w:rPr>
        <w:t xml:space="preserve">. </w:t>
      </w:r>
      <w:hyperlink r:id="rId57" w:tooltip="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 w:history="1">
        <w:r>
          <w:rPr>
            <w:rStyle w:val="a3"/>
          </w:rPr>
          <w:t>ГОСТ 11533</w:t>
        </w:r>
      </w:hyperlink>
      <w:r>
        <w:rPr>
          <w:color w:val="000000"/>
        </w:rPr>
        <w:t xml:space="preserve">, </w:t>
      </w:r>
      <w:hyperlink r:id="rId58" w:tooltip="Соединения сварные стальных трубопроводов. Основные типы, конструктивные элементы и размеры." w:history="1">
        <w:r>
          <w:rPr>
            <w:rStyle w:val="a3"/>
          </w:rPr>
          <w:t>ГОСТ 16037</w:t>
        </w:r>
      </w:hyperlink>
      <w:r>
        <w:rPr>
          <w:color w:val="000000"/>
        </w:rPr>
        <w:t>.</w:t>
      </w:r>
    </w:p>
    <w:p w:rsidR="00793EBA" w:rsidRDefault="00793EBA">
      <w:pPr>
        <w:ind w:firstLine="283"/>
        <w:jc w:val="both"/>
        <w:rPr>
          <w:color w:val="000000"/>
        </w:rPr>
      </w:pPr>
      <w:r>
        <w:rPr>
          <w:color w:val="000000"/>
        </w:rPr>
        <w:t>Размеры углового шва должны соответствовать величине катета по чертежам с учетом максимально допустимого зазора между свариваемыми элементами. Превышение зазора должно быть компенсировано увеличением катета.</w:t>
      </w:r>
    </w:p>
    <w:p w:rsidR="00793EBA" w:rsidRDefault="00793EBA">
      <w:pPr>
        <w:ind w:firstLine="283"/>
        <w:jc w:val="both"/>
        <w:rPr>
          <w:color w:val="000000"/>
        </w:rPr>
      </w:pPr>
      <w:r>
        <w:rPr>
          <w:color w:val="000000"/>
        </w:rPr>
        <w:t>Результаты визуально-измерительного контроля должны быть оформлены в виде протокола или заключения.</w:t>
      </w:r>
    </w:p>
    <w:p w:rsidR="00793EBA" w:rsidRDefault="00793EBA">
      <w:pPr>
        <w:ind w:firstLine="283"/>
        <w:jc w:val="both"/>
        <w:rPr>
          <w:color w:val="000000"/>
        </w:rPr>
      </w:pPr>
      <w:r>
        <w:rPr>
          <w:color w:val="000000"/>
        </w:rPr>
        <w:t>17.6.8 Неразрушающий контроль качества сварных соединений должен производиться в соответствии с требованиями стандартов, нормативно-технической и технологической документации специалистами (дефектоскопистами) не ниже II уровня квалификации.</w:t>
      </w:r>
    </w:p>
    <w:p w:rsidR="00793EBA" w:rsidRDefault="00793EBA">
      <w:pPr>
        <w:ind w:firstLine="283"/>
        <w:jc w:val="both"/>
        <w:rPr>
          <w:color w:val="000000"/>
        </w:rPr>
      </w:pPr>
      <w:r>
        <w:rPr>
          <w:color w:val="000000"/>
        </w:rPr>
        <w:t>Неразрушающий контроль следует выполнять после исправления недопустимых дефектов, выявленных визуально-измерительным контролем.</w:t>
      </w:r>
    </w:p>
    <w:p w:rsidR="00793EBA" w:rsidRDefault="00793EBA">
      <w:pPr>
        <w:ind w:firstLine="283"/>
        <w:jc w:val="both"/>
        <w:rPr>
          <w:color w:val="000000"/>
        </w:rPr>
      </w:pPr>
      <w:r>
        <w:rPr>
          <w:color w:val="000000"/>
        </w:rPr>
        <w:t xml:space="preserve">17.6.9 По результатам радиографического контроля по </w:t>
      </w:r>
      <w:hyperlink r:id="rId59" w:tooltip="Контроль неразрушающий. Соединения сварные. Радиографический метод" w:history="1">
        <w:r>
          <w:rPr>
            <w:rStyle w:val="a3"/>
          </w:rPr>
          <w:t>ГОСТ 7512</w:t>
        </w:r>
      </w:hyperlink>
      <w:r>
        <w:rPr>
          <w:color w:val="000000"/>
        </w:rPr>
        <w:t xml:space="preserve"> швы сварных соединений должны удовлетворять требованиям, изложенным в </w:t>
      </w:r>
      <w:hyperlink w:anchor="таблица_17_6" w:history="1">
        <w:r>
          <w:rPr>
            <w:rStyle w:val="a3"/>
          </w:rPr>
          <w:t>таблице 17.6</w:t>
        </w:r>
      </w:hyperlink>
      <w:r>
        <w:rPr>
          <w:color w:val="000000"/>
        </w:rPr>
        <w:t>.</w:t>
      </w:r>
    </w:p>
    <w:p w:rsidR="00793EBA" w:rsidRDefault="00793EBA">
      <w:pPr>
        <w:ind w:firstLine="283"/>
        <w:jc w:val="both"/>
        <w:rPr>
          <w:color w:val="000000"/>
        </w:rPr>
      </w:pPr>
      <w:r>
        <w:rPr>
          <w:color w:val="000000"/>
        </w:rPr>
        <w:t xml:space="preserve">Чувствительность контроля (наименьший диаметр выявляемой на снимке проволоки проволочного эталона) должна соответствовать второму классу по </w:t>
      </w:r>
      <w:hyperlink r:id="rId60" w:tooltip="Контроль неразрушающий. Соединения сварные. Радиографический метод" w:history="1">
        <w:r>
          <w:rPr>
            <w:rStyle w:val="a3"/>
          </w:rPr>
          <w:t>ГОСТ 7512</w:t>
        </w:r>
      </w:hyperlink>
      <w:r>
        <w:rPr>
          <w:color w:val="000000"/>
        </w:rPr>
        <w:t>.</w:t>
      </w:r>
    </w:p>
    <w:p w:rsidR="00793EBA" w:rsidRDefault="00793EBA">
      <w:pPr>
        <w:ind w:firstLine="283"/>
        <w:jc w:val="both"/>
        <w:rPr>
          <w:color w:val="000000"/>
        </w:rPr>
      </w:pPr>
      <w:r>
        <w:rPr>
          <w:color w:val="000000"/>
        </w:rPr>
        <w:t xml:space="preserve">17.6.10 По результатам ультразвукового контроля по </w:t>
      </w:r>
      <w:hyperlink r:id="rId61" w:tooltip="Контроль неразрушающий. Соединения сварные. Методы ультразвуковые" w:history="1">
        <w:r>
          <w:rPr>
            <w:rStyle w:val="a3"/>
          </w:rPr>
          <w:t>ГОСТ 14782</w:t>
        </w:r>
      </w:hyperlink>
      <w:r>
        <w:rPr>
          <w:color w:val="000000"/>
        </w:rPr>
        <w:t xml:space="preserve"> швы сварных соединений должны удовлетворять требованиям </w:t>
      </w:r>
      <w:hyperlink w:anchor="таблица_17_7" w:history="1">
        <w:r>
          <w:rPr>
            <w:rStyle w:val="a3"/>
          </w:rPr>
          <w:t>таблицы 17.7</w:t>
        </w:r>
      </w:hyperlink>
      <w:r>
        <w:rPr>
          <w:color w:val="000000"/>
        </w:rPr>
        <w:t>.</w:t>
      </w:r>
    </w:p>
    <w:p w:rsidR="00793EBA" w:rsidRDefault="00793EBA">
      <w:pPr>
        <w:spacing w:before="120" w:after="120"/>
        <w:jc w:val="right"/>
        <w:rPr>
          <w:color w:val="000000"/>
        </w:rPr>
      </w:pPr>
      <w:r>
        <w:rPr>
          <w:color w:val="000000"/>
        </w:rPr>
        <w:t>Таблица 17.6</w:t>
      </w:r>
    </w:p>
    <w:tbl>
      <w:tblPr>
        <w:tblW w:w="5000" w:type="pct"/>
        <w:jc w:val="center"/>
        <w:tblCellMar>
          <w:left w:w="28" w:type="dxa"/>
          <w:right w:w="28" w:type="dxa"/>
        </w:tblCellMar>
        <w:tblLook w:val="0000" w:firstRow="0" w:lastRow="0" w:firstColumn="0" w:lastColumn="0" w:noHBand="0" w:noVBand="0"/>
      </w:tblPr>
      <w:tblGrid>
        <w:gridCol w:w="1709"/>
        <w:gridCol w:w="5476"/>
        <w:gridCol w:w="1942"/>
      </w:tblGrid>
      <w:tr w:rsidR="00793EBA">
        <w:trPr>
          <w:tblHeader/>
          <w:jc w:val="center"/>
        </w:trPr>
        <w:tc>
          <w:tcPr>
            <w:tcW w:w="936"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42" w:name="таблица_17_6"/>
            <w:r>
              <w:rPr>
                <w:sz w:val="20"/>
                <w:szCs w:val="18"/>
              </w:rPr>
              <w:t>Наименование дефектов</w:t>
            </w:r>
          </w:p>
        </w:tc>
        <w:tc>
          <w:tcPr>
            <w:tcW w:w="299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Характеристика дефектов по расположению, форме и размерам</w:t>
            </w:r>
          </w:p>
        </w:tc>
        <w:tc>
          <w:tcPr>
            <w:tcW w:w="106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Допустимые размеры</w:t>
            </w:r>
          </w:p>
        </w:tc>
      </w:tr>
      <w:bookmarkEnd w:id="42"/>
      <w:tr w:rsidR="00793EBA">
        <w:trPr>
          <w:jc w:val="center"/>
        </w:trPr>
        <w:tc>
          <w:tcPr>
            <w:tcW w:w="93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1 Трещины</w:t>
            </w:r>
          </w:p>
        </w:tc>
        <w:tc>
          <w:tcPr>
            <w:tcW w:w="299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Трещины всех видов, размеров и ориентации</w:t>
            </w:r>
          </w:p>
        </w:tc>
        <w:tc>
          <w:tcPr>
            <w:tcW w:w="106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Не допускаются</w:t>
            </w:r>
          </w:p>
        </w:tc>
      </w:tr>
      <w:tr w:rsidR="00793EBA">
        <w:trPr>
          <w:cantSplit/>
          <w:jc w:val="center"/>
        </w:trPr>
        <w:tc>
          <w:tcPr>
            <w:tcW w:w="936"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2 Поры и пористость</w:t>
            </w:r>
          </w:p>
        </w:tc>
        <w:tc>
          <w:tcPr>
            <w:tcW w:w="299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8"/>
              </w:rPr>
              <w:t xml:space="preserve">Одиночные </w:t>
            </w:r>
            <w:r>
              <w:rPr>
                <w:color w:val="000000"/>
                <w:sz w:val="20"/>
                <w:szCs w:val="18"/>
                <w:lang w:val="en-US"/>
              </w:rPr>
              <w:t>d</w:t>
            </w:r>
            <w:r>
              <w:rPr>
                <w:color w:val="000000"/>
                <w:sz w:val="20"/>
                <w:szCs w:val="18"/>
                <w:lang w:val="en-US"/>
              </w:rPr>
              <w:sym w:font="Symbol" w:char="00A3"/>
            </w:r>
            <w:r>
              <w:rPr>
                <w:color w:val="000000"/>
                <w:sz w:val="20"/>
                <w:szCs w:val="18"/>
              </w:rPr>
              <w:t>3 мм</w:t>
            </w:r>
          </w:p>
        </w:tc>
        <w:tc>
          <w:tcPr>
            <w:tcW w:w="1067" w:type="pct"/>
            <w:tcBorders>
              <w:top w:val="single" w:sz="6" w:space="0" w:color="auto"/>
              <w:left w:val="single" w:sz="4" w:space="0" w:color="auto"/>
              <w:bottom w:val="nil"/>
              <w:right w:val="single" w:sz="4" w:space="0" w:color="auto"/>
            </w:tcBorders>
          </w:tcPr>
          <w:p w:rsidR="00793EBA" w:rsidRDefault="00793EBA">
            <w:pPr>
              <w:jc w:val="center"/>
              <w:rPr>
                <w:color w:val="000000"/>
                <w:sz w:val="20"/>
                <w:szCs w:val="18"/>
                <w:lang w:val="en-US"/>
              </w:rPr>
            </w:pPr>
            <w:r>
              <w:rPr>
                <w:color w:val="000000"/>
                <w:sz w:val="20"/>
                <w:szCs w:val="18"/>
                <w:lang w:val="en-US"/>
              </w:rPr>
              <w:t>d</w:t>
            </w:r>
            <w:r>
              <w:rPr>
                <w:color w:val="000000"/>
                <w:sz w:val="20"/>
                <w:szCs w:val="18"/>
                <w:lang w:val="en-US"/>
              </w:rPr>
              <w:sym w:font="Symbol" w:char="00A3"/>
            </w:r>
            <w:r>
              <w:rPr>
                <w:color w:val="000000"/>
                <w:sz w:val="20"/>
                <w:szCs w:val="18"/>
                <w:lang w:val="en-US"/>
              </w:rPr>
              <w:t>t/5</w:t>
            </w:r>
          </w:p>
          <w:p w:rsidR="00793EBA" w:rsidRDefault="00793EBA">
            <w:pPr>
              <w:jc w:val="center"/>
              <w:rPr>
                <w:color w:val="000000"/>
                <w:sz w:val="20"/>
                <w:lang w:val="en-US"/>
              </w:rPr>
            </w:pPr>
            <w:r>
              <w:rPr>
                <w:color w:val="000000"/>
                <w:sz w:val="20"/>
                <w:szCs w:val="18"/>
                <w:lang w:val="en-US"/>
              </w:rPr>
              <w:t>d</w:t>
            </w:r>
            <w:r>
              <w:rPr>
                <w:color w:val="000000"/>
                <w:sz w:val="20"/>
                <w:szCs w:val="18"/>
                <w:lang w:val="en-US"/>
              </w:rPr>
              <w:sym w:font="Symbol" w:char="00A3"/>
            </w:r>
            <w:r>
              <w:rPr>
                <w:color w:val="000000"/>
                <w:sz w:val="20"/>
                <w:szCs w:val="18"/>
                <w:lang w:val="en-US"/>
              </w:rPr>
              <w:t>K/5</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Равномерно распределенная пористость</w:t>
            </w:r>
          </w:p>
        </w:tc>
        <w:tc>
          <w:tcPr>
            <w:tcW w:w="1067" w:type="pct"/>
            <w:tcBorders>
              <w:top w:val="nil"/>
              <w:left w:val="single" w:sz="4" w:space="0" w:color="auto"/>
              <w:bottom w:val="nil"/>
              <w:right w:val="single" w:sz="4" w:space="0" w:color="auto"/>
            </w:tcBorders>
          </w:tcPr>
          <w:p w:rsidR="00793EBA" w:rsidRDefault="00793EBA">
            <w:pPr>
              <w:jc w:val="center"/>
              <w:rPr>
                <w:color w:val="000000"/>
                <w:sz w:val="20"/>
                <w:szCs w:val="18"/>
                <w:lang w:val="en-US"/>
              </w:rPr>
            </w:pPr>
            <w:r>
              <w:rPr>
                <w:color w:val="000000"/>
                <w:sz w:val="20"/>
                <w:szCs w:val="18"/>
                <w:lang w:val="en-US"/>
              </w:rPr>
              <w:t>d</w:t>
            </w:r>
            <w:r>
              <w:rPr>
                <w:color w:val="000000"/>
                <w:sz w:val="20"/>
                <w:szCs w:val="18"/>
                <w:lang w:val="en-US"/>
              </w:rPr>
              <w:sym w:font="Symbol" w:char="00A3"/>
            </w:r>
            <w:r>
              <w:rPr>
                <w:color w:val="000000"/>
                <w:sz w:val="20"/>
                <w:szCs w:val="18"/>
                <w:lang w:val="en-US"/>
              </w:rPr>
              <w:t>t/8</w:t>
            </w:r>
          </w:p>
          <w:p w:rsidR="00793EBA" w:rsidRDefault="00793EBA">
            <w:pPr>
              <w:jc w:val="center"/>
              <w:rPr>
                <w:color w:val="000000"/>
                <w:sz w:val="20"/>
                <w:lang w:val="en-US"/>
              </w:rPr>
            </w:pPr>
            <w:r>
              <w:rPr>
                <w:color w:val="000000"/>
                <w:sz w:val="20"/>
                <w:szCs w:val="18"/>
                <w:lang w:val="en-US"/>
              </w:rPr>
              <w:t>d</w:t>
            </w:r>
            <w:r>
              <w:rPr>
                <w:color w:val="000000"/>
                <w:sz w:val="20"/>
                <w:szCs w:val="18"/>
                <w:lang w:val="en-US"/>
              </w:rPr>
              <w:sym w:font="Symbol" w:char="00A3"/>
            </w:r>
            <w:r>
              <w:rPr>
                <w:color w:val="000000"/>
                <w:sz w:val="20"/>
                <w:szCs w:val="18"/>
                <w:lang w:val="en-US"/>
              </w:rPr>
              <w:t>K/8</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 xml:space="preserve">Цепочка пор, </w:t>
            </w:r>
            <w:r>
              <w:rPr>
                <w:i/>
                <w:iCs/>
                <w:color w:val="000000"/>
                <w:sz w:val="20"/>
                <w:szCs w:val="18"/>
                <w:lang w:val="en-US"/>
              </w:rPr>
              <w:t>l</w:t>
            </w:r>
            <w:r>
              <w:rPr>
                <w:color w:val="000000"/>
                <w:sz w:val="20"/>
                <w:szCs w:val="18"/>
                <w:vertAlign w:val="subscript"/>
                <w:lang w:val="en-US"/>
              </w:rPr>
              <w:t>C</w:t>
            </w:r>
            <w:r>
              <w:rPr>
                <w:color w:val="000000"/>
                <w:sz w:val="20"/>
                <w:szCs w:val="18"/>
                <w:lang w:val="en-US"/>
              </w:rPr>
              <w:sym w:font="Symbol" w:char="00A3"/>
            </w:r>
            <w:r>
              <w:rPr>
                <w:color w:val="000000"/>
                <w:sz w:val="20"/>
                <w:szCs w:val="18"/>
                <w:lang w:val="en-US"/>
              </w:rPr>
              <w:t>t</w:t>
            </w:r>
            <w:r>
              <w:rPr>
                <w:color w:val="000000"/>
                <w:sz w:val="20"/>
                <w:szCs w:val="18"/>
              </w:rPr>
              <w:t xml:space="preserve"> на длине шва 12</w:t>
            </w:r>
            <w:r>
              <w:rPr>
                <w:color w:val="000000"/>
                <w:sz w:val="20"/>
                <w:szCs w:val="18"/>
                <w:lang w:val="en-US"/>
              </w:rPr>
              <w:t>t</w:t>
            </w:r>
            <w:r>
              <w:rPr>
                <w:color w:val="000000"/>
                <w:sz w:val="20"/>
                <w:szCs w:val="18"/>
              </w:rPr>
              <w:t xml:space="preserve">, </w:t>
            </w:r>
            <w:r>
              <w:rPr>
                <w:color w:val="000000"/>
                <w:sz w:val="20"/>
                <w:szCs w:val="18"/>
                <w:lang w:val="en-US"/>
              </w:rPr>
              <w:t>L</w:t>
            </w:r>
            <w:r>
              <w:rPr>
                <w:color w:val="000000"/>
                <w:sz w:val="20"/>
                <w:szCs w:val="18"/>
                <w:lang w:val="en-US"/>
              </w:rPr>
              <w:sym w:font="Symbol" w:char="00A3"/>
            </w:r>
            <w:r>
              <w:rPr>
                <w:color w:val="000000"/>
                <w:sz w:val="20"/>
                <w:szCs w:val="18"/>
              </w:rPr>
              <w:t>6</w:t>
            </w:r>
            <w:r>
              <w:rPr>
                <w:i/>
                <w:iCs/>
                <w:color w:val="000000"/>
                <w:sz w:val="20"/>
                <w:szCs w:val="18"/>
                <w:lang w:val="en-US"/>
              </w:rPr>
              <w:t>l</w:t>
            </w:r>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8"/>
                <w:lang w:val="en-US"/>
              </w:rPr>
              <w:t>d</w:t>
            </w:r>
            <w:r>
              <w:rPr>
                <w:color w:val="000000"/>
                <w:sz w:val="20"/>
                <w:szCs w:val="18"/>
                <w:lang w:val="en-US"/>
              </w:rPr>
              <w:sym w:font="Symbol" w:char="00A3"/>
            </w:r>
            <w:r>
              <w:rPr>
                <w:color w:val="000000"/>
                <w:sz w:val="20"/>
                <w:szCs w:val="18"/>
              </w:rPr>
              <w:t>2 мм</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Суммарная площадь пор от площади проекции шва* на оценочном участке</w:t>
            </w:r>
          </w:p>
        </w:tc>
        <w:tc>
          <w:tcPr>
            <w:tcW w:w="1067"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r>
      <w:tr w:rsidR="00793EBA">
        <w:trPr>
          <w:cantSplit/>
          <w:jc w:val="center"/>
        </w:trPr>
        <w:tc>
          <w:tcPr>
            <w:tcW w:w="936"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3 Скопления пор</w:t>
            </w:r>
          </w:p>
        </w:tc>
        <w:tc>
          <w:tcPr>
            <w:tcW w:w="299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8"/>
              </w:rPr>
              <w:t>Скопления пор d</w:t>
            </w:r>
            <w:r>
              <w:rPr>
                <w:color w:val="000000"/>
                <w:sz w:val="20"/>
                <w:szCs w:val="18"/>
                <w:lang w:val="en-US"/>
              </w:rPr>
              <w:sym w:font="Symbol" w:char="00A3"/>
            </w:r>
            <w:r>
              <w:rPr>
                <w:color w:val="000000"/>
                <w:sz w:val="20"/>
                <w:szCs w:val="18"/>
              </w:rPr>
              <w:t>2 мм</w:t>
            </w:r>
          </w:p>
        </w:tc>
        <w:tc>
          <w:tcPr>
            <w:tcW w:w="1067" w:type="pct"/>
            <w:tcBorders>
              <w:top w:val="single" w:sz="6" w:space="0" w:color="auto"/>
              <w:left w:val="single" w:sz="4" w:space="0" w:color="auto"/>
              <w:bottom w:val="nil"/>
              <w:right w:val="single" w:sz="4" w:space="0" w:color="auto"/>
            </w:tcBorders>
          </w:tcPr>
          <w:p w:rsidR="00793EBA" w:rsidRDefault="00793EBA">
            <w:pPr>
              <w:jc w:val="center"/>
              <w:rPr>
                <w:color w:val="000000"/>
                <w:sz w:val="20"/>
                <w:szCs w:val="18"/>
                <w:lang w:val="en-US"/>
              </w:rPr>
            </w:pPr>
            <w:r>
              <w:rPr>
                <w:color w:val="000000"/>
                <w:sz w:val="20"/>
                <w:szCs w:val="18"/>
                <w:lang w:val="en-US"/>
              </w:rPr>
              <w:t>d</w:t>
            </w:r>
            <w:r>
              <w:rPr>
                <w:color w:val="000000"/>
                <w:sz w:val="20"/>
                <w:szCs w:val="18"/>
                <w:lang w:val="en-US"/>
              </w:rPr>
              <w:sym w:font="Symbol" w:char="00A3"/>
            </w:r>
            <w:r>
              <w:rPr>
                <w:color w:val="000000"/>
                <w:sz w:val="20"/>
                <w:szCs w:val="18"/>
                <w:lang w:val="en-US"/>
              </w:rPr>
              <w:t>t/8</w:t>
            </w:r>
          </w:p>
          <w:p w:rsidR="00793EBA" w:rsidRDefault="00793EBA">
            <w:pPr>
              <w:jc w:val="center"/>
              <w:rPr>
                <w:color w:val="000000"/>
                <w:sz w:val="20"/>
                <w:lang w:val="en-US"/>
              </w:rPr>
            </w:pPr>
            <w:r>
              <w:rPr>
                <w:color w:val="000000"/>
                <w:sz w:val="20"/>
                <w:szCs w:val="18"/>
                <w:lang w:val="en-US"/>
              </w:rPr>
              <w:t>d</w:t>
            </w:r>
            <w:r>
              <w:rPr>
                <w:color w:val="000000"/>
                <w:sz w:val="20"/>
                <w:szCs w:val="18"/>
                <w:lang w:val="en-US"/>
              </w:rPr>
              <w:sym w:font="Symbol" w:char="00A3"/>
            </w:r>
            <w:r>
              <w:rPr>
                <w:color w:val="000000"/>
                <w:sz w:val="20"/>
                <w:szCs w:val="18"/>
                <w:lang w:val="en-US"/>
              </w:rPr>
              <w:t>K/8</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Суммарная площадь пор от площади проекции дефектного участка шва*, L</w:t>
            </w:r>
            <w:r>
              <w:rPr>
                <w:color w:val="000000"/>
                <w:sz w:val="20"/>
                <w:szCs w:val="18"/>
              </w:rPr>
              <w:sym w:font="Symbol" w:char="00B3"/>
            </w:r>
            <w:r>
              <w:rPr>
                <w:color w:val="000000"/>
                <w:sz w:val="20"/>
                <w:szCs w:val="18"/>
              </w:rPr>
              <w:t>12</w:t>
            </w:r>
            <w:r>
              <w:rPr>
                <w:color w:val="000000"/>
                <w:sz w:val="20"/>
                <w:szCs w:val="18"/>
                <w:lang w:val="en-US"/>
              </w:rPr>
              <w:t>t</w:t>
            </w:r>
          </w:p>
        </w:tc>
        <w:tc>
          <w:tcPr>
            <w:tcW w:w="1067"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4%</w:t>
            </w:r>
          </w:p>
        </w:tc>
      </w:tr>
      <w:tr w:rsidR="00793EBA">
        <w:trPr>
          <w:jc w:val="center"/>
        </w:trPr>
        <w:tc>
          <w:tcPr>
            <w:tcW w:w="93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4 Газовые полости и свищи</w:t>
            </w:r>
          </w:p>
        </w:tc>
        <w:tc>
          <w:tcPr>
            <w:tcW w:w="299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szCs w:val="18"/>
              </w:rPr>
            </w:pPr>
            <w:r>
              <w:rPr>
                <w:color w:val="000000"/>
                <w:sz w:val="20"/>
                <w:szCs w:val="18"/>
              </w:rPr>
              <w:t>Длинные - не допускаются</w:t>
            </w:r>
          </w:p>
          <w:p w:rsidR="00793EBA" w:rsidRDefault="00793EBA">
            <w:pPr>
              <w:jc w:val="both"/>
              <w:rPr>
                <w:color w:val="000000"/>
                <w:sz w:val="20"/>
              </w:rPr>
            </w:pPr>
            <w:r>
              <w:rPr>
                <w:color w:val="000000"/>
                <w:sz w:val="20"/>
                <w:szCs w:val="18"/>
              </w:rPr>
              <w:t xml:space="preserve">Короткие - </w:t>
            </w:r>
            <w:r>
              <w:rPr>
                <w:i/>
                <w:iCs/>
                <w:color w:val="000000"/>
                <w:sz w:val="20"/>
                <w:szCs w:val="18"/>
                <w:lang w:val="en-US"/>
              </w:rPr>
              <w:t>l</w:t>
            </w:r>
            <w:r>
              <w:rPr>
                <w:color w:val="000000"/>
                <w:sz w:val="20"/>
                <w:szCs w:val="18"/>
                <w:vertAlign w:val="subscript"/>
                <w:lang w:val="en-US"/>
              </w:rPr>
              <w:t>C</w:t>
            </w:r>
            <w:r>
              <w:rPr>
                <w:color w:val="000000"/>
                <w:sz w:val="20"/>
                <w:szCs w:val="18"/>
                <w:lang w:val="en-US"/>
              </w:rPr>
              <w:sym w:font="Symbol" w:char="00A3"/>
            </w:r>
            <w:r>
              <w:rPr>
                <w:color w:val="000000"/>
                <w:sz w:val="20"/>
                <w:szCs w:val="18"/>
              </w:rPr>
              <w:t xml:space="preserve">10 мм </w:t>
            </w:r>
            <w:smartTag w:uri="urn:schemas-microsoft-com:office:smarttags" w:element="metricconverter">
              <w:smartTagPr>
                <w:attr w:name="ProductID" w:val="100 мм"/>
              </w:smartTagPr>
              <w:r>
                <w:rPr>
                  <w:color w:val="000000"/>
                  <w:sz w:val="20"/>
                  <w:szCs w:val="18"/>
                </w:rPr>
                <w:t>100 мм</w:t>
              </w:r>
            </w:smartTag>
            <w:r>
              <w:rPr>
                <w:color w:val="000000"/>
                <w:sz w:val="20"/>
                <w:szCs w:val="18"/>
              </w:rPr>
              <w:t xml:space="preserve"> шва </w:t>
            </w:r>
            <w:r>
              <w:rPr>
                <w:i/>
                <w:iCs/>
                <w:color w:val="000000"/>
                <w:sz w:val="20"/>
                <w:szCs w:val="18"/>
                <w:lang w:val="en-US"/>
              </w:rPr>
              <w:t>l</w:t>
            </w:r>
            <w:r>
              <w:rPr>
                <w:color w:val="000000"/>
                <w:sz w:val="20"/>
                <w:szCs w:val="18"/>
                <w:lang w:val="en-US"/>
              </w:rPr>
              <w:sym w:font="Symbol" w:char="00A3"/>
            </w:r>
            <w:r>
              <w:rPr>
                <w:color w:val="000000"/>
                <w:sz w:val="20"/>
                <w:szCs w:val="18"/>
              </w:rPr>
              <w:t xml:space="preserve">3 мм, </w:t>
            </w:r>
            <w:r>
              <w:rPr>
                <w:color w:val="000000"/>
                <w:sz w:val="20"/>
                <w:szCs w:val="18"/>
                <w:lang w:val="en-US"/>
              </w:rPr>
              <w:t>h</w:t>
            </w:r>
            <w:r>
              <w:rPr>
                <w:color w:val="000000"/>
                <w:sz w:val="20"/>
                <w:szCs w:val="18"/>
                <w:lang w:val="en-US"/>
              </w:rPr>
              <w:sym w:font="Symbol" w:char="00A3"/>
            </w:r>
            <w:r>
              <w:rPr>
                <w:color w:val="000000"/>
                <w:sz w:val="20"/>
                <w:szCs w:val="18"/>
              </w:rPr>
              <w:t>1,5 мм</w:t>
            </w:r>
          </w:p>
        </w:tc>
        <w:tc>
          <w:tcPr>
            <w:tcW w:w="106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szCs w:val="18"/>
                <w:lang w:val="en-US"/>
              </w:rPr>
            </w:pPr>
            <w:r>
              <w:rPr>
                <w:color w:val="000000"/>
                <w:sz w:val="20"/>
                <w:szCs w:val="18"/>
                <w:lang w:val="en-US"/>
              </w:rPr>
              <w:t>h</w:t>
            </w:r>
            <w:r>
              <w:rPr>
                <w:color w:val="000000"/>
                <w:sz w:val="20"/>
                <w:szCs w:val="18"/>
                <w:lang w:val="en-US"/>
              </w:rPr>
              <w:sym w:font="Symbol" w:char="00A3"/>
            </w:r>
            <w:r>
              <w:rPr>
                <w:color w:val="000000"/>
                <w:sz w:val="20"/>
                <w:szCs w:val="18"/>
                <w:lang w:val="en-US"/>
              </w:rPr>
              <w:t>t/8</w:t>
            </w:r>
          </w:p>
          <w:p w:rsidR="00793EBA" w:rsidRDefault="00793EBA">
            <w:pPr>
              <w:jc w:val="center"/>
              <w:rPr>
                <w:color w:val="000000"/>
                <w:sz w:val="20"/>
                <w:lang w:val="en-US"/>
              </w:rPr>
            </w:pPr>
            <w:r>
              <w:rPr>
                <w:color w:val="000000"/>
                <w:sz w:val="20"/>
                <w:szCs w:val="18"/>
                <w:lang w:val="en-US"/>
              </w:rPr>
              <w:t>h</w:t>
            </w:r>
            <w:r>
              <w:rPr>
                <w:color w:val="000000"/>
                <w:sz w:val="20"/>
                <w:szCs w:val="18"/>
                <w:lang w:val="en-US"/>
              </w:rPr>
              <w:sym w:font="Symbol" w:char="00A3"/>
            </w:r>
            <w:r>
              <w:rPr>
                <w:color w:val="000000"/>
                <w:sz w:val="20"/>
                <w:szCs w:val="18"/>
                <w:lang w:val="en-US"/>
              </w:rPr>
              <w:t>K/8</w:t>
            </w:r>
          </w:p>
        </w:tc>
      </w:tr>
      <w:tr w:rsidR="00793EBA">
        <w:trPr>
          <w:jc w:val="center"/>
        </w:trPr>
        <w:tc>
          <w:tcPr>
            <w:tcW w:w="93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8"/>
              </w:rPr>
              <w:t>5 Поверхностные поры</w:t>
            </w:r>
          </w:p>
        </w:tc>
        <w:tc>
          <w:tcPr>
            <w:tcW w:w="299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szCs w:val="18"/>
              </w:rPr>
            </w:pPr>
            <w:r>
              <w:rPr>
                <w:color w:val="000000"/>
                <w:sz w:val="20"/>
                <w:szCs w:val="18"/>
              </w:rPr>
              <w:t>Одиночные d</w:t>
            </w:r>
            <w:r>
              <w:rPr>
                <w:color w:val="000000"/>
                <w:sz w:val="20"/>
                <w:szCs w:val="18"/>
                <w:lang w:val="en-US"/>
              </w:rPr>
              <w:sym w:font="Symbol" w:char="00A3"/>
            </w:r>
            <w:r>
              <w:rPr>
                <w:color w:val="000000"/>
                <w:sz w:val="20"/>
                <w:szCs w:val="18"/>
              </w:rPr>
              <w:t>2,0 мм, расстояние между дефектами L</w:t>
            </w:r>
            <w:r>
              <w:rPr>
                <w:color w:val="000000"/>
                <w:sz w:val="20"/>
                <w:szCs w:val="18"/>
              </w:rPr>
              <w:sym w:font="Symbol" w:char="00B3"/>
            </w:r>
            <w:r>
              <w:rPr>
                <w:color w:val="000000"/>
                <w:sz w:val="20"/>
                <w:szCs w:val="18"/>
              </w:rPr>
              <w:t>200 мм</w:t>
            </w:r>
          </w:p>
          <w:p w:rsidR="00793EBA" w:rsidRDefault="00793EBA">
            <w:pPr>
              <w:jc w:val="both"/>
              <w:rPr>
                <w:color w:val="000000"/>
                <w:sz w:val="20"/>
              </w:rPr>
            </w:pPr>
            <w:r>
              <w:rPr>
                <w:color w:val="000000"/>
                <w:sz w:val="20"/>
                <w:szCs w:val="18"/>
              </w:rPr>
              <w:t>Скопления и цепочки пор не допускаются</w:t>
            </w:r>
          </w:p>
        </w:tc>
        <w:tc>
          <w:tcPr>
            <w:tcW w:w="106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szCs w:val="18"/>
                <w:lang w:val="en-US"/>
              </w:rPr>
            </w:pPr>
            <w:r>
              <w:rPr>
                <w:color w:val="000000"/>
                <w:sz w:val="20"/>
                <w:szCs w:val="18"/>
                <w:lang w:val="en-US"/>
              </w:rPr>
              <w:t>d</w:t>
            </w:r>
            <w:r>
              <w:rPr>
                <w:color w:val="000000"/>
                <w:sz w:val="20"/>
                <w:szCs w:val="18"/>
                <w:lang w:val="en-US"/>
              </w:rPr>
              <w:sym w:font="Symbol" w:char="00A3"/>
            </w:r>
            <w:r>
              <w:rPr>
                <w:color w:val="000000"/>
                <w:sz w:val="20"/>
                <w:szCs w:val="18"/>
                <w:lang w:val="en-US"/>
              </w:rPr>
              <w:t>t/10</w:t>
            </w:r>
          </w:p>
          <w:p w:rsidR="00793EBA" w:rsidRDefault="00793EBA">
            <w:pPr>
              <w:jc w:val="center"/>
              <w:rPr>
                <w:color w:val="000000"/>
                <w:sz w:val="20"/>
                <w:lang w:val="en-US"/>
              </w:rPr>
            </w:pPr>
            <w:r>
              <w:rPr>
                <w:color w:val="000000"/>
                <w:sz w:val="20"/>
                <w:szCs w:val="18"/>
                <w:lang w:val="en-US"/>
              </w:rPr>
              <w:t>d</w:t>
            </w:r>
            <w:r>
              <w:rPr>
                <w:color w:val="000000"/>
                <w:sz w:val="20"/>
                <w:szCs w:val="18"/>
                <w:lang w:val="en-US"/>
              </w:rPr>
              <w:sym w:font="Symbol" w:char="00A3"/>
            </w:r>
            <w:r>
              <w:rPr>
                <w:color w:val="000000"/>
                <w:sz w:val="20"/>
                <w:szCs w:val="18"/>
                <w:lang w:val="en-US"/>
              </w:rPr>
              <w:t>K/10</w:t>
            </w:r>
          </w:p>
        </w:tc>
      </w:tr>
      <w:tr w:rsidR="00793EBA">
        <w:trPr>
          <w:cantSplit/>
          <w:jc w:val="center"/>
        </w:trPr>
        <w:tc>
          <w:tcPr>
            <w:tcW w:w="936" w:type="pct"/>
            <w:vMerge w:val="restar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6 Шлаковые включения</w:t>
            </w:r>
          </w:p>
        </w:tc>
        <w:tc>
          <w:tcPr>
            <w:tcW w:w="2997" w:type="pct"/>
            <w:tcBorders>
              <w:top w:val="single" w:sz="6" w:space="0" w:color="auto"/>
              <w:left w:val="single" w:sz="4" w:space="0" w:color="auto"/>
              <w:bottom w:val="nil"/>
              <w:right w:val="single" w:sz="4" w:space="0" w:color="auto"/>
            </w:tcBorders>
          </w:tcPr>
          <w:p w:rsidR="00793EBA" w:rsidRDefault="00793EBA">
            <w:pPr>
              <w:jc w:val="both"/>
              <w:rPr>
                <w:color w:val="000000"/>
                <w:sz w:val="20"/>
                <w:szCs w:val="18"/>
              </w:rPr>
            </w:pPr>
            <w:r>
              <w:rPr>
                <w:color w:val="000000"/>
                <w:sz w:val="20"/>
                <w:szCs w:val="18"/>
              </w:rPr>
              <w:t>Протяженные</w:t>
            </w:r>
          </w:p>
          <w:p w:rsidR="00793EBA" w:rsidRDefault="00793EBA">
            <w:pPr>
              <w:jc w:val="both"/>
              <w:rPr>
                <w:color w:val="000000"/>
                <w:sz w:val="20"/>
              </w:rPr>
            </w:pPr>
            <w:r>
              <w:rPr>
                <w:color w:val="000000"/>
                <w:sz w:val="20"/>
                <w:szCs w:val="18"/>
              </w:rPr>
              <w:t>Короткие:</w:t>
            </w:r>
          </w:p>
        </w:tc>
        <w:tc>
          <w:tcPr>
            <w:tcW w:w="106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8"/>
                <w:lang w:val="en-US"/>
              </w:rPr>
              <w:t>He</w:t>
            </w:r>
            <w:r>
              <w:rPr>
                <w:color w:val="000000"/>
                <w:sz w:val="20"/>
                <w:szCs w:val="18"/>
              </w:rPr>
              <w:t xml:space="preserve"> допускаются</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8"/>
              </w:rPr>
              <w:t>а) одиночные округлые d</w:t>
            </w:r>
            <w:r>
              <w:rPr>
                <w:color w:val="000000"/>
                <w:sz w:val="20"/>
                <w:szCs w:val="18"/>
                <w:lang w:val="en-US"/>
              </w:rPr>
              <w:sym w:font="Symbol" w:char="00A3"/>
            </w:r>
            <w:r>
              <w:rPr>
                <w:color w:val="000000"/>
                <w:sz w:val="20"/>
                <w:szCs w:val="18"/>
              </w:rPr>
              <w:t xml:space="preserve">3 мм, линейные - </w:t>
            </w:r>
            <w:r>
              <w:rPr>
                <w:color w:val="000000"/>
                <w:sz w:val="20"/>
                <w:szCs w:val="18"/>
                <w:lang w:val="en-US"/>
              </w:rPr>
              <w:t>w</w:t>
            </w:r>
            <w:r>
              <w:rPr>
                <w:color w:val="000000"/>
                <w:sz w:val="20"/>
                <w:szCs w:val="18"/>
              </w:rPr>
              <w:t xml:space="preserve"> и h</w:t>
            </w:r>
            <w:r>
              <w:rPr>
                <w:color w:val="000000"/>
                <w:sz w:val="20"/>
                <w:szCs w:val="18"/>
                <w:lang w:val="en-US"/>
              </w:rPr>
              <w:sym w:font="Symbol" w:char="00A3"/>
            </w:r>
            <w:r>
              <w:rPr>
                <w:color w:val="000000"/>
                <w:sz w:val="20"/>
                <w:szCs w:val="18"/>
              </w:rPr>
              <w:t xml:space="preserve">1,5 мм, </w:t>
            </w:r>
            <w:r>
              <w:rPr>
                <w:i/>
                <w:iCs/>
                <w:color w:val="000000"/>
                <w:sz w:val="20"/>
                <w:szCs w:val="18"/>
                <w:lang w:val="en-US"/>
              </w:rPr>
              <w:t>l</w:t>
            </w:r>
            <w:r>
              <w:rPr>
                <w:color w:val="000000"/>
                <w:sz w:val="20"/>
                <w:szCs w:val="18"/>
                <w:vertAlign w:val="subscript"/>
                <w:lang w:val="en-US"/>
              </w:rPr>
              <w:t>C</w:t>
            </w:r>
            <w:r>
              <w:rPr>
                <w:color w:val="000000"/>
                <w:sz w:val="20"/>
                <w:szCs w:val="18"/>
              </w:rPr>
              <w:t>&lt;</w:t>
            </w:r>
            <w:r>
              <w:rPr>
                <w:color w:val="000000"/>
                <w:sz w:val="20"/>
                <w:szCs w:val="18"/>
                <w:lang w:val="en-US"/>
              </w:rPr>
              <w:t>t</w:t>
            </w:r>
            <w:r>
              <w:rPr>
                <w:color w:val="000000"/>
                <w:sz w:val="20"/>
                <w:szCs w:val="18"/>
              </w:rPr>
              <w:t xml:space="preserve"> на длине шва 12</w:t>
            </w:r>
            <w:r>
              <w:rPr>
                <w:color w:val="000000"/>
                <w:sz w:val="20"/>
                <w:szCs w:val="18"/>
                <w:lang w:val="en-US"/>
              </w:rPr>
              <w:t>t</w:t>
            </w:r>
            <w:r>
              <w:rPr>
                <w:color w:val="000000"/>
                <w:sz w:val="20"/>
                <w:szCs w:val="18"/>
              </w:rPr>
              <w:t>, L&gt;12</w:t>
            </w:r>
            <w:r>
              <w:rPr>
                <w:color w:val="000000"/>
                <w:sz w:val="20"/>
                <w:szCs w:val="18"/>
                <w:lang w:val="en-US"/>
              </w:rPr>
              <w:t>t</w:t>
            </w:r>
            <w:r>
              <w:rPr>
                <w:color w:val="000000"/>
                <w:sz w:val="20"/>
                <w:szCs w:val="18"/>
              </w:rPr>
              <w:t>;</w:t>
            </w:r>
          </w:p>
        </w:tc>
        <w:tc>
          <w:tcPr>
            <w:tcW w:w="1067" w:type="pct"/>
            <w:tcBorders>
              <w:top w:val="nil"/>
              <w:left w:val="single" w:sz="4" w:space="0" w:color="auto"/>
              <w:bottom w:val="nil"/>
              <w:right w:val="single" w:sz="4" w:space="0" w:color="auto"/>
            </w:tcBorders>
          </w:tcPr>
          <w:p w:rsidR="00793EBA" w:rsidRDefault="00793EBA">
            <w:pPr>
              <w:jc w:val="center"/>
              <w:rPr>
                <w:color w:val="000000"/>
                <w:sz w:val="20"/>
                <w:szCs w:val="18"/>
                <w:lang w:val="en-US"/>
              </w:rPr>
            </w:pPr>
            <w:r>
              <w:rPr>
                <w:color w:val="000000"/>
                <w:sz w:val="20"/>
                <w:szCs w:val="18"/>
                <w:lang w:val="en-US"/>
              </w:rPr>
              <w:t>d</w:t>
            </w:r>
            <w:r>
              <w:rPr>
                <w:color w:val="000000"/>
                <w:sz w:val="20"/>
                <w:szCs w:val="18"/>
                <w:lang w:val="en-US"/>
              </w:rPr>
              <w:sym w:font="Symbol" w:char="00A3"/>
            </w:r>
            <w:r>
              <w:rPr>
                <w:color w:val="000000"/>
                <w:sz w:val="20"/>
                <w:szCs w:val="18"/>
                <w:lang w:val="en-US"/>
              </w:rPr>
              <w:t>t/5</w:t>
            </w:r>
          </w:p>
          <w:p w:rsidR="00793EBA" w:rsidRDefault="00793EBA">
            <w:pPr>
              <w:jc w:val="center"/>
              <w:rPr>
                <w:color w:val="000000"/>
                <w:sz w:val="20"/>
                <w:szCs w:val="18"/>
                <w:lang w:val="en-US"/>
              </w:rPr>
            </w:pPr>
            <w:r>
              <w:rPr>
                <w:color w:val="000000"/>
                <w:sz w:val="20"/>
                <w:szCs w:val="18"/>
                <w:lang w:val="en-US"/>
              </w:rPr>
              <w:t>h</w:t>
            </w:r>
            <w:r>
              <w:rPr>
                <w:color w:val="000000"/>
                <w:sz w:val="20"/>
                <w:szCs w:val="18"/>
                <w:lang w:val="en-US"/>
              </w:rPr>
              <w:sym w:font="Symbol" w:char="00A3"/>
            </w:r>
            <w:r>
              <w:rPr>
                <w:color w:val="000000"/>
                <w:sz w:val="20"/>
                <w:szCs w:val="18"/>
                <w:lang w:val="en-US"/>
              </w:rPr>
              <w:t>t/10</w:t>
            </w:r>
          </w:p>
          <w:p w:rsidR="00793EBA" w:rsidRDefault="00793EBA">
            <w:pPr>
              <w:jc w:val="center"/>
              <w:rPr>
                <w:color w:val="000000"/>
                <w:sz w:val="20"/>
              </w:rPr>
            </w:pPr>
            <w:r>
              <w:rPr>
                <w:color w:val="000000"/>
                <w:sz w:val="20"/>
                <w:szCs w:val="18"/>
                <w:lang w:val="en-US"/>
              </w:rPr>
              <w:t>w</w:t>
            </w:r>
            <w:r>
              <w:rPr>
                <w:color w:val="000000"/>
                <w:sz w:val="20"/>
                <w:szCs w:val="18"/>
                <w:lang w:val="en-US"/>
              </w:rPr>
              <w:sym w:font="Symbol" w:char="00A3"/>
            </w:r>
            <w:r>
              <w:rPr>
                <w:color w:val="000000"/>
                <w:sz w:val="20"/>
                <w:szCs w:val="18"/>
                <w:lang w:val="en-US"/>
              </w:rPr>
              <w:t>t</w:t>
            </w:r>
            <w:r>
              <w:rPr>
                <w:color w:val="000000"/>
                <w:sz w:val="20"/>
                <w:szCs w:val="18"/>
              </w:rPr>
              <w:t>/10</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б) группа включений w и h</w:t>
            </w:r>
            <w:r>
              <w:rPr>
                <w:color w:val="000000"/>
                <w:sz w:val="20"/>
                <w:szCs w:val="18"/>
                <w:lang w:val="en-US"/>
              </w:rPr>
              <w:sym w:font="Symbol" w:char="00A3"/>
            </w:r>
            <w:r>
              <w:rPr>
                <w:color w:val="000000"/>
                <w:sz w:val="20"/>
                <w:szCs w:val="18"/>
              </w:rPr>
              <w:t xml:space="preserve">1,5 мм, </w:t>
            </w:r>
            <w:r>
              <w:rPr>
                <w:i/>
                <w:iCs/>
                <w:color w:val="000000"/>
                <w:sz w:val="20"/>
                <w:szCs w:val="18"/>
                <w:lang w:val="en-US"/>
              </w:rPr>
              <w:t>l</w:t>
            </w:r>
            <w:r>
              <w:rPr>
                <w:color w:val="000000"/>
                <w:sz w:val="20"/>
                <w:szCs w:val="18"/>
                <w:vertAlign w:val="subscript"/>
                <w:lang w:val="en-US"/>
              </w:rPr>
              <w:t>C</w:t>
            </w:r>
            <w:r>
              <w:rPr>
                <w:color w:val="000000"/>
                <w:sz w:val="20"/>
                <w:szCs w:val="18"/>
                <w:lang w:val="en-US"/>
              </w:rPr>
              <w:sym w:font="Symbol" w:char="00A3"/>
            </w:r>
            <w:r>
              <w:rPr>
                <w:color w:val="000000"/>
                <w:sz w:val="20"/>
                <w:szCs w:val="18"/>
                <w:lang w:val="en-US"/>
              </w:rPr>
              <w:t>t</w:t>
            </w:r>
            <w:r>
              <w:rPr>
                <w:color w:val="000000"/>
                <w:sz w:val="20"/>
                <w:szCs w:val="18"/>
              </w:rPr>
              <w:t xml:space="preserve"> на длине 12</w:t>
            </w:r>
            <w:r>
              <w:rPr>
                <w:color w:val="000000"/>
                <w:sz w:val="20"/>
                <w:szCs w:val="18"/>
                <w:lang w:val="en-US"/>
              </w:rPr>
              <w:t>t</w:t>
            </w:r>
            <w:r>
              <w:rPr>
                <w:color w:val="000000"/>
                <w:sz w:val="20"/>
                <w:szCs w:val="18"/>
              </w:rPr>
              <w:t xml:space="preserve">, </w:t>
            </w:r>
            <w:r>
              <w:rPr>
                <w:i/>
                <w:iCs/>
                <w:color w:val="000000"/>
                <w:sz w:val="20"/>
                <w:szCs w:val="18"/>
                <w:lang w:val="en-US"/>
              </w:rPr>
              <w:t>l</w:t>
            </w:r>
            <w:r>
              <w:rPr>
                <w:color w:val="000000"/>
                <w:sz w:val="20"/>
                <w:szCs w:val="18"/>
                <w:vertAlign w:val="subscript"/>
                <w:lang w:val="en-US"/>
              </w:rPr>
              <w:t>C</w:t>
            </w:r>
            <w:r>
              <w:rPr>
                <w:color w:val="000000"/>
                <w:sz w:val="20"/>
                <w:szCs w:val="18"/>
                <w:lang w:val="en-US"/>
              </w:rPr>
              <w:sym w:font="Symbol" w:char="00A3"/>
            </w:r>
            <w:r>
              <w:rPr>
                <w:color w:val="000000"/>
                <w:sz w:val="20"/>
                <w:szCs w:val="18"/>
              </w:rPr>
              <w:t xml:space="preserve">25 мм, </w:t>
            </w:r>
            <w:r>
              <w:rPr>
                <w:color w:val="000000"/>
                <w:sz w:val="20"/>
                <w:szCs w:val="18"/>
                <w:lang w:val="en-US"/>
              </w:rPr>
              <w:t>L</w:t>
            </w:r>
            <w:r>
              <w:rPr>
                <w:color w:val="000000"/>
                <w:sz w:val="20"/>
                <w:szCs w:val="18"/>
              </w:rPr>
              <w:t>&gt;6</w:t>
            </w:r>
            <w:r>
              <w:rPr>
                <w:i/>
                <w:iCs/>
                <w:color w:val="000000"/>
                <w:sz w:val="20"/>
                <w:szCs w:val="18"/>
                <w:lang w:val="en-US"/>
              </w:rPr>
              <w:t>l</w:t>
            </w:r>
          </w:p>
        </w:tc>
        <w:tc>
          <w:tcPr>
            <w:tcW w:w="1067" w:type="pct"/>
            <w:tcBorders>
              <w:top w:val="nil"/>
              <w:left w:val="single" w:sz="4" w:space="0" w:color="auto"/>
              <w:bottom w:val="single" w:sz="4" w:space="0" w:color="auto"/>
              <w:right w:val="single" w:sz="4" w:space="0" w:color="auto"/>
            </w:tcBorders>
          </w:tcPr>
          <w:p w:rsidR="00793EBA" w:rsidRDefault="00793EBA">
            <w:pPr>
              <w:jc w:val="center"/>
              <w:rPr>
                <w:color w:val="000000"/>
                <w:sz w:val="20"/>
                <w:szCs w:val="18"/>
                <w:lang w:val="en-US"/>
              </w:rPr>
            </w:pPr>
            <w:r>
              <w:rPr>
                <w:color w:val="000000"/>
                <w:sz w:val="20"/>
                <w:szCs w:val="18"/>
                <w:lang w:val="en-US"/>
              </w:rPr>
              <w:t>h</w:t>
            </w:r>
            <w:r>
              <w:rPr>
                <w:color w:val="000000"/>
                <w:sz w:val="20"/>
                <w:szCs w:val="18"/>
                <w:lang w:val="en-US"/>
              </w:rPr>
              <w:sym w:font="Symbol" w:char="00A3"/>
            </w:r>
            <w:r>
              <w:rPr>
                <w:color w:val="000000"/>
                <w:sz w:val="20"/>
                <w:szCs w:val="18"/>
                <w:lang w:val="en-US"/>
              </w:rPr>
              <w:t>t/10</w:t>
            </w:r>
          </w:p>
          <w:p w:rsidR="00793EBA" w:rsidRDefault="00793EBA">
            <w:pPr>
              <w:jc w:val="center"/>
              <w:rPr>
                <w:color w:val="000000"/>
                <w:sz w:val="20"/>
                <w:szCs w:val="18"/>
                <w:lang w:val="en-US"/>
              </w:rPr>
            </w:pPr>
            <w:r>
              <w:rPr>
                <w:color w:val="000000"/>
                <w:sz w:val="20"/>
                <w:szCs w:val="18"/>
                <w:lang w:val="en-US"/>
              </w:rPr>
              <w:t>w</w:t>
            </w:r>
            <w:r>
              <w:rPr>
                <w:color w:val="000000"/>
                <w:sz w:val="20"/>
                <w:szCs w:val="18"/>
                <w:lang w:val="en-US"/>
              </w:rPr>
              <w:sym w:font="Symbol" w:char="00A3"/>
            </w:r>
            <w:r>
              <w:rPr>
                <w:color w:val="000000"/>
                <w:sz w:val="20"/>
                <w:szCs w:val="18"/>
                <w:lang w:val="en-US"/>
              </w:rPr>
              <w:t>t/10</w:t>
            </w:r>
          </w:p>
          <w:p w:rsidR="00793EBA" w:rsidRDefault="00793EBA">
            <w:pPr>
              <w:jc w:val="center"/>
              <w:rPr>
                <w:color w:val="000000"/>
                <w:sz w:val="20"/>
              </w:rPr>
            </w:pPr>
            <w:r>
              <w:rPr>
                <w:color w:val="000000"/>
                <w:sz w:val="20"/>
                <w:szCs w:val="18"/>
                <w:lang w:val="en-US"/>
              </w:rPr>
              <w:t>h</w:t>
            </w:r>
            <w:r>
              <w:rPr>
                <w:color w:val="000000"/>
                <w:sz w:val="20"/>
                <w:szCs w:val="18"/>
                <w:lang w:val="en-US"/>
              </w:rPr>
              <w:sym w:font="Symbol" w:char="00A3"/>
            </w:r>
            <w:r>
              <w:rPr>
                <w:color w:val="000000"/>
                <w:sz w:val="20"/>
                <w:szCs w:val="18"/>
                <w:lang w:val="en-US"/>
              </w:rPr>
              <w:t>K</w:t>
            </w:r>
            <w:r>
              <w:rPr>
                <w:color w:val="000000"/>
                <w:sz w:val="20"/>
                <w:szCs w:val="18"/>
              </w:rPr>
              <w:t>/10</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8"/>
              </w:rPr>
              <w:t>7 Непровары и несплавления</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szCs w:val="18"/>
              </w:rPr>
            </w:pPr>
            <w:r>
              <w:rPr>
                <w:color w:val="000000"/>
                <w:sz w:val="20"/>
                <w:szCs w:val="18"/>
              </w:rPr>
              <w:t>Непровар по кромке</w:t>
            </w:r>
          </w:p>
          <w:p w:rsidR="00793EBA" w:rsidRDefault="00793EBA">
            <w:pPr>
              <w:jc w:val="both"/>
              <w:rPr>
                <w:color w:val="000000"/>
                <w:sz w:val="20"/>
                <w:szCs w:val="18"/>
              </w:rPr>
            </w:pPr>
            <w:r>
              <w:rPr>
                <w:color w:val="000000"/>
                <w:sz w:val="20"/>
                <w:szCs w:val="18"/>
              </w:rPr>
              <w:t>Несплавление между валиками</w:t>
            </w:r>
          </w:p>
          <w:p w:rsidR="00793EBA" w:rsidRDefault="00793EBA">
            <w:pPr>
              <w:jc w:val="both"/>
              <w:rPr>
                <w:color w:val="000000"/>
                <w:sz w:val="20"/>
              </w:rPr>
            </w:pPr>
            <w:r>
              <w:rPr>
                <w:color w:val="000000"/>
                <w:sz w:val="20"/>
                <w:szCs w:val="18"/>
              </w:rPr>
              <w:t>Непровар в корне шва</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lang w:val="en-US"/>
              </w:rPr>
              <w:t>He</w:t>
            </w:r>
            <w:r>
              <w:rPr>
                <w:color w:val="000000"/>
                <w:sz w:val="20"/>
                <w:szCs w:val="18"/>
              </w:rPr>
              <w:t xml:space="preserve"> допускаются</w:t>
            </w:r>
          </w:p>
        </w:tc>
      </w:tr>
      <w:tr w:rsidR="00793EBA">
        <w:trPr>
          <w:jc w:val="center"/>
        </w:trPr>
        <w:tc>
          <w:tcPr>
            <w:tcW w:w="936"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8 Неполное проплавление</w:t>
            </w:r>
          </w:p>
        </w:tc>
        <w:tc>
          <w:tcPr>
            <w:tcW w:w="2997" w:type="pc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Неполный провар в соединениях, равнопрочных основному металлу</w:t>
            </w:r>
          </w:p>
        </w:tc>
        <w:tc>
          <w:tcPr>
            <w:tcW w:w="106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Не допускается</w:t>
            </w:r>
          </w:p>
        </w:tc>
      </w:tr>
      <w:tr w:rsidR="00793EBA">
        <w:trPr>
          <w:cantSplit/>
          <w:jc w:val="center"/>
        </w:trPr>
        <w:tc>
          <w:tcPr>
            <w:tcW w:w="936" w:type="pct"/>
            <w:vMerge w:val="restart"/>
            <w:tcBorders>
              <w:top w:val="single" w:sz="6"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9 Подрезы</w:t>
            </w:r>
          </w:p>
        </w:tc>
        <w:tc>
          <w:tcPr>
            <w:tcW w:w="299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Подрез со стороны поверхности шва:</w:t>
            </w:r>
          </w:p>
        </w:tc>
        <w:tc>
          <w:tcPr>
            <w:tcW w:w="106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 xml:space="preserve">а) поперек растягивающихся напряжений в стыковых швах, </w:t>
            </w:r>
            <w:r>
              <w:rPr>
                <w:i/>
                <w:iCs/>
                <w:color w:val="000000"/>
                <w:sz w:val="20"/>
                <w:szCs w:val="16"/>
                <w:lang w:val="en-US"/>
              </w:rPr>
              <w:t>l</w:t>
            </w:r>
            <w:r>
              <w:rPr>
                <w:color w:val="000000"/>
                <w:sz w:val="20"/>
                <w:szCs w:val="18"/>
                <w:lang w:val="en-US"/>
              </w:rPr>
              <w:sym w:font="Symbol" w:char="00A3"/>
            </w:r>
            <w:r>
              <w:rPr>
                <w:color w:val="000000"/>
                <w:sz w:val="20"/>
                <w:szCs w:val="16"/>
              </w:rPr>
              <w:t xml:space="preserve">25 мм на </w:t>
            </w:r>
            <w:smartTag w:uri="urn:schemas-microsoft-com:office:smarttags" w:element="metricconverter">
              <w:smartTagPr>
                <w:attr w:name="ProductID" w:val="100 мм"/>
              </w:smartTagPr>
              <w:r>
                <w:rPr>
                  <w:color w:val="000000"/>
                  <w:sz w:val="20"/>
                  <w:szCs w:val="16"/>
                </w:rPr>
                <w:t>100 мм</w:t>
              </w:r>
            </w:smartTag>
            <w:r>
              <w:rPr>
                <w:color w:val="000000"/>
                <w:sz w:val="20"/>
                <w:szCs w:val="16"/>
              </w:rPr>
              <w:t xml:space="preserve"> шва</w:t>
            </w:r>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0,5 мм</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 xml:space="preserve">б) вдоль растягивающихся напряжений в стыковых швах, </w:t>
            </w:r>
            <w:r>
              <w:rPr>
                <w:color w:val="000000"/>
                <w:sz w:val="20"/>
                <w:szCs w:val="16"/>
                <w:lang w:val="en-US"/>
              </w:rPr>
              <w:t>t</w:t>
            </w:r>
            <w:r>
              <w:rPr>
                <w:color w:val="000000"/>
                <w:sz w:val="20"/>
                <w:szCs w:val="18"/>
                <w:lang w:val="en-US"/>
              </w:rPr>
              <w:sym w:font="Symbol" w:char="00A3"/>
            </w:r>
            <w:r>
              <w:rPr>
                <w:color w:val="000000"/>
                <w:sz w:val="20"/>
                <w:szCs w:val="16"/>
              </w:rPr>
              <w:t xml:space="preserve"> </w:t>
            </w:r>
            <w:smartTag w:uri="urn:schemas-microsoft-com:office:smarttags" w:element="metricconverter">
              <w:smartTagPr>
                <w:attr w:name="ProductID" w:val="20 мм"/>
              </w:smartTagPr>
              <w:r>
                <w:rPr>
                  <w:color w:val="000000"/>
                  <w:sz w:val="20"/>
                  <w:szCs w:val="16"/>
                </w:rPr>
                <w:t>20 мм</w:t>
              </w:r>
            </w:smartTag>
            <w:r>
              <w:rPr>
                <w:color w:val="000000"/>
                <w:sz w:val="20"/>
                <w:szCs w:val="16"/>
              </w:rPr>
              <w:t xml:space="preserve"> в швах, воспринимающих сжимающие напряжения,</w:t>
            </w:r>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0,5 мм</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lang w:val="en-US"/>
              </w:rPr>
              <w:t>t</w:t>
            </w:r>
            <w:r>
              <w:rPr>
                <w:color w:val="000000"/>
                <w:sz w:val="20"/>
                <w:szCs w:val="18"/>
              </w:rPr>
              <w:t>&gt;</w:t>
            </w:r>
            <w:smartTag w:uri="urn:schemas-microsoft-com:office:smarttags" w:element="metricconverter">
              <w:smartTagPr>
                <w:attr w:name="ProductID" w:val="20 мм"/>
              </w:smartTagPr>
              <w:r>
                <w:rPr>
                  <w:color w:val="000000"/>
                  <w:sz w:val="20"/>
                  <w:szCs w:val="16"/>
                </w:rPr>
                <w:t>20 мм</w:t>
              </w:r>
            </w:smartTag>
            <w:r>
              <w:rPr>
                <w:color w:val="000000"/>
                <w:sz w:val="20"/>
                <w:szCs w:val="16"/>
              </w:rPr>
              <w:t xml:space="preserve"> на </w:t>
            </w:r>
            <w:smartTag w:uri="urn:schemas-microsoft-com:office:smarttags" w:element="metricconverter">
              <w:smartTagPr>
                <w:attr w:name="ProductID" w:val="100 мм"/>
              </w:smartTagPr>
              <w:r>
                <w:rPr>
                  <w:color w:val="000000"/>
                  <w:sz w:val="20"/>
                  <w:szCs w:val="16"/>
                </w:rPr>
                <w:t>100 мм</w:t>
              </w:r>
            </w:smartTag>
            <w:r>
              <w:rPr>
                <w:color w:val="000000"/>
                <w:sz w:val="20"/>
                <w:szCs w:val="16"/>
              </w:rPr>
              <w:t xml:space="preserve"> шва, </w:t>
            </w:r>
            <w:r>
              <w:rPr>
                <w:i/>
                <w:iCs/>
                <w:color w:val="000000"/>
                <w:sz w:val="20"/>
                <w:szCs w:val="16"/>
                <w:lang w:val="en-US"/>
              </w:rPr>
              <w:t>l</w:t>
            </w:r>
            <w:r>
              <w:rPr>
                <w:color w:val="000000"/>
                <w:sz w:val="20"/>
                <w:szCs w:val="18"/>
                <w:lang w:val="en-US"/>
              </w:rPr>
              <w:sym w:font="Symbol" w:char="00A3"/>
            </w:r>
            <w:r>
              <w:rPr>
                <w:color w:val="000000"/>
                <w:sz w:val="20"/>
                <w:szCs w:val="16"/>
              </w:rPr>
              <w:t xml:space="preserve"> </w:t>
            </w:r>
            <w:smartTag w:uri="urn:schemas-microsoft-com:office:smarttags" w:element="metricconverter">
              <w:smartTagPr>
                <w:attr w:name="ProductID" w:val="25 мм"/>
              </w:smartTagPr>
              <w:r>
                <w:rPr>
                  <w:color w:val="000000"/>
                  <w:sz w:val="20"/>
                  <w:szCs w:val="16"/>
                </w:rPr>
                <w:t>25 мм</w:t>
              </w:r>
            </w:smartTag>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1,0 мм</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 xml:space="preserve">в) в угловых швах </w:t>
            </w:r>
            <w:r>
              <w:rPr>
                <w:color w:val="000000"/>
                <w:sz w:val="20"/>
                <w:szCs w:val="16"/>
                <w:lang w:val="en-US"/>
              </w:rPr>
              <w:t>K</w:t>
            </w:r>
            <w:r>
              <w:rPr>
                <w:color w:val="000000"/>
                <w:sz w:val="20"/>
                <w:szCs w:val="16"/>
              </w:rPr>
              <w:t>=6-</w:t>
            </w:r>
            <w:smartTag w:uri="urn:schemas-microsoft-com:office:smarttags" w:element="metricconverter">
              <w:smartTagPr>
                <w:attr w:name="ProductID" w:val="10 мм"/>
              </w:smartTagPr>
              <w:r>
                <w:rPr>
                  <w:color w:val="000000"/>
                  <w:sz w:val="20"/>
                  <w:szCs w:val="16"/>
                </w:rPr>
                <w:t>10 мм</w:t>
              </w:r>
            </w:smartTag>
            <w:r>
              <w:rPr>
                <w:color w:val="000000"/>
                <w:sz w:val="20"/>
                <w:szCs w:val="16"/>
              </w:rPr>
              <w:t xml:space="preserve">, </w:t>
            </w:r>
            <w:r>
              <w:rPr>
                <w:i/>
                <w:iCs/>
                <w:color w:val="000000"/>
                <w:sz w:val="20"/>
                <w:szCs w:val="16"/>
                <w:lang w:val="en-US"/>
              </w:rPr>
              <w:t>l</w:t>
            </w:r>
            <w:r>
              <w:rPr>
                <w:color w:val="000000"/>
                <w:sz w:val="20"/>
                <w:szCs w:val="18"/>
                <w:lang w:val="en-US"/>
              </w:rPr>
              <w:sym w:font="Symbol" w:char="00A3"/>
            </w:r>
            <w:r>
              <w:rPr>
                <w:color w:val="000000"/>
                <w:sz w:val="20"/>
                <w:szCs w:val="16"/>
              </w:rPr>
              <w:t xml:space="preserve"> </w:t>
            </w:r>
            <w:smartTag w:uri="urn:schemas-microsoft-com:office:smarttags" w:element="metricconverter">
              <w:smartTagPr>
                <w:attr w:name="ProductID" w:val="25 мм"/>
              </w:smartTagPr>
              <w:r>
                <w:rPr>
                  <w:color w:val="000000"/>
                  <w:sz w:val="20"/>
                  <w:szCs w:val="16"/>
                </w:rPr>
                <w:t>25 мм</w:t>
              </w:r>
            </w:smartTag>
            <w:r>
              <w:rPr>
                <w:color w:val="000000"/>
                <w:sz w:val="20"/>
                <w:szCs w:val="16"/>
              </w:rPr>
              <w:t xml:space="preserve"> на </w:t>
            </w:r>
            <w:smartTag w:uri="urn:schemas-microsoft-com:office:smarttags" w:element="metricconverter">
              <w:smartTagPr>
                <w:attr w:name="ProductID" w:val="100 мм"/>
              </w:smartTagPr>
              <w:r>
                <w:rPr>
                  <w:color w:val="000000"/>
                  <w:sz w:val="20"/>
                  <w:szCs w:val="16"/>
                </w:rPr>
                <w:t>100 мм</w:t>
              </w:r>
            </w:smartTag>
            <w:r>
              <w:rPr>
                <w:color w:val="000000"/>
                <w:sz w:val="20"/>
                <w:szCs w:val="16"/>
              </w:rPr>
              <w:t xml:space="preserve"> шва, </w:t>
            </w:r>
            <w:r>
              <w:rPr>
                <w:color w:val="000000"/>
                <w:sz w:val="20"/>
                <w:szCs w:val="16"/>
                <w:lang w:val="en-US"/>
              </w:rPr>
              <w:t>K</w:t>
            </w:r>
            <w:r>
              <w:rPr>
                <w:color w:val="000000"/>
                <w:sz w:val="20"/>
                <w:szCs w:val="16"/>
              </w:rPr>
              <w:t>&gt;</w:t>
            </w:r>
            <w:smartTag w:uri="urn:schemas-microsoft-com:office:smarttags" w:element="metricconverter">
              <w:smartTagPr>
                <w:attr w:name="ProductID" w:val="12 мм"/>
              </w:smartTagPr>
              <w:r>
                <w:rPr>
                  <w:color w:val="000000"/>
                  <w:sz w:val="20"/>
                  <w:szCs w:val="16"/>
                </w:rPr>
                <w:t>12 мм</w:t>
              </w:r>
            </w:smartTag>
          </w:p>
        </w:tc>
        <w:tc>
          <w:tcPr>
            <w:tcW w:w="1067" w:type="pct"/>
            <w:tcBorders>
              <w:top w:val="nil"/>
              <w:left w:val="single" w:sz="4" w:space="0" w:color="auto"/>
              <w:bottom w:val="nil"/>
              <w:right w:val="single" w:sz="4" w:space="0" w:color="auto"/>
            </w:tcBorders>
          </w:tcPr>
          <w:p w:rsidR="00793EBA" w:rsidRDefault="00793EBA">
            <w:pPr>
              <w:jc w:val="center"/>
              <w:rPr>
                <w:color w:val="000000"/>
                <w:sz w:val="20"/>
                <w:szCs w:val="16"/>
              </w:rPr>
            </w:pPr>
            <w:r>
              <w:rPr>
                <w:color w:val="000000"/>
                <w:sz w:val="20"/>
                <w:szCs w:val="16"/>
                <w:lang w:val="en-US"/>
              </w:rPr>
              <w:t>h</w:t>
            </w:r>
            <w:r>
              <w:rPr>
                <w:color w:val="000000"/>
                <w:sz w:val="20"/>
                <w:szCs w:val="18"/>
                <w:lang w:val="en-US"/>
              </w:rPr>
              <w:sym w:font="Symbol" w:char="00A3"/>
            </w:r>
            <w:r>
              <w:rPr>
                <w:color w:val="000000"/>
                <w:sz w:val="20"/>
                <w:szCs w:val="16"/>
              </w:rPr>
              <w:t>0,5 мм</w:t>
            </w:r>
          </w:p>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1,0 мм</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16"/>
              </w:rPr>
              <w:t>Подрез в корне шва одностороннего стыкового соединения</w:t>
            </w:r>
          </w:p>
        </w:tc>
        <w:tc>
          <w:tcPr>
            <w:tcW w:w="1067"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1,0 мм</w:t>
            </w:r>
          </w:p>
        </w:tc>
      </w:tr>
      <w:tr w:rsidR="00793EBA">
        <w:trPr>
          <w:cantSplit/>
          <w:jc w:val="center"/>
        </w:trPr>
        <w:tc>
          <w:tcPr>
            <w:tcW w:w="936" w:type="pct"/>
            <w:vMerge w:val="restart"/>
            <w:tcBorders>
              <w:top w:val="single" w:sz="6"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10 Западание между валиками</w:t>
            </w:r>
          </w:p>
        </w:tc>
        <w:tc>
          <w:tcPr>
            <w:tcW w:w="2997" w:type="pct"/>
            <w:tcBorders>
              <w:top w:val="single" w:sz="6" w:space="0" w:color="auto"/>
              <w:left w:val="single" w:sz="4" w:space="0" w:color="auto"/>
              <w:bottom w:val="nil"/>
              <w:right w:val="single" w:sz="4" w:space="0" w:color="auto"/>
            </w:tcBorders>
          </w:tcPr>
          <w:p w:rsidR="00793EBA" w:rsidRDefault="00793EBA">
            <w:pPr>
              <w:jc w:val="both"/>
              <w:rPr>
                <w:color w:val="000000"/>
                <w:sz w:val="20"/>
              </w:rPr>
            </w:pPr>
            <w:r>
              <w:rPr>
                <w:color w:val="000000"/>
                <w:sz w:val="20"/>
                <w:szCs w:val="16"/>
              </w:rPr>
              <w:t>Не должно уменьшать допустимую толщину или катет шва</w:t>
            </w:r>
          </w:p>
        </w:tc>
        <w:tc>
          <w:tcPr>
            <w:tcW w:w="106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Стыковые швы</w:t>
            </w:r>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1,0 мм</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nil"/>
              <w:right w:val="single" w:sz="4" w:space="0" w:color="auto"/>
            </w:tcBorders>
          </w:tcPr>
          <w:p w:rsidR="00793EBA" w:rsidRDefault="00793EBA">
            <w:pPr>
              <w:jc w:val="both"/>
              <w:rPr>
                <w:color w:val="000000"/>
                <w:sz w:val="20"/>
              </w:rPr>
            </w:pPr>
            <w:r>
              <w:rPr>
                <w:color w:val="000000"/>
                <w:sz w:val="20"/>
                <w:szCs w:val="16"/>
              </w:rPr>
              <w:t>Угловые швы к=6-</w:t>
            </w:r>
            <w:smartTag w:uri="urn:schemas-microsoft-com:office:smarttags" w:element="metricconverter">
              <w:smartTagPr>
                <w:attr w:name="ProductID" w:val="10 мм"/>
              </w:smartTagPr>
              <w:r>
                <w:rPr>
                  <w:color w:val="000000"/>
                  <w:sz w:val="20"/>
                  <w:szCs w:val="16"/>
                </w:rPr>
                <w:t>10 мм</w:t>
              </w:r>
            </w:smartTag>
          </w:p>
        </w:tc>
        <w:tc>
          <w:tcPr>
            <w:tcW w:w="106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1,0 мм</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2997" w:type="pct"/>
            <w:tcBorders>
              <w:top w:val="nil"/>
              <w:left w:val="single" w:sz="4" w:space="0" w:color="auto"/>
              <w:bottom w:val="single" w:sz="4" w:space="0" w:color="auto"/>
              <w:right w:val="single" w:sz="4" w:space="0" w:color="auto"/>
            </w:tcBorders>
          </w:tcPr>
          <w:p w:rsidR="00793EBA" w:rsidRDefault="00793EBA">
            <w:pPr>
              <w:ind w:firstLine="1196"/>
              <w:jc w:val="both"/>
              <w:rPr>
                <w:color w:val="000000"/>
                <w:sz w:val="20"/>
              </w:rPr>
            </w:pPr>
            <w:r>
              <w:rPr>
                <w:color w:val="000000"/>
                <w:sz w:val="20"/>
                <w:szCs w:val="16"/>
              </w:rPr>
              <w:t>к&gt;</w:t>
            </w:r>
            <w:smartTag w:uri="urn:schemas-microsoft-com:office:smarttags" w:element="metricconverter">
              <w:smartTagPr>
                <w:attr w:name="ProductID" w:val="12 мм"/>
              </w:smartTagPr>
              <w:r>
                <w:rPr>
                  <w:color w:val="000000"/>
                  <w:sz w:val="20"/>
                  <w:szCs w:val="16"/>
                </w:rPr>
                <w:t>12 мм</w:t>
              </w:r>
            </w:smartTag>
          </w:p>
        </w:tc>
        <w:tc>
          <w:tcPr>
            <w:tcW w:w="1067" w:type="pct"/>
            <w:tcBorders>
              <w:top w:val="nil"/>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lang w:val="en-US"/>
              </w:rPr>
              <w:t>h</w:t>
            </w:r>
            <w:r>
              <w:rPr>
                <w:color w:val="000000"/>
                <w:sz w:val="20"/>
                <w:szCs w:val="18"/>
                <w:lang w:val="en-US"/>
              </w:rPr>
              <w:sym w:font="Symbol" w:char="00A3"/>
            </w:r>
            <w:r>
              <w:rPr>
                <w:color w:val="000000"/>
                <w:sz w:val="20"/>
                <w:szCs w:val="16"/>
              </w:rPr>
              <w:t>1,5 мм</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11 Превышение выпуклости</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szCs w:val="16"/>
              </w:rPr>
            </w:pPr>
            <w:r>
              <w:rPr>
                <w:color w:val="000000"/>
                <w:sz w:val="20"/>
                <w:szCs w:val="16"/>
              </w:rPr>
              <w:t xml:space="preserve">Стыковые швы, </w:t>
            </w:r>
            <w:r>
              <w:rPr>
                <w:color w:val="000000"/>
                <w:sz w:val="20"/>
                <w:szCs w:val="16"/>
                <w:lang w:val="en-US"/>
              </w:rPr>
              <w:t>h</w:t>
            </w:r>
            <w:r>
              <w:rPr>
                <w:color w:val="000000"/>
                <w:sz w:val="20"/>
                <w:szCs w:val="16"/>
                <w:vertAlign w:val="subscript"/>
                <w:lang w:val="en-US"/>
              </w:rPr>
              <w:t>max</w:t>
            </w:r>
            <w:r>
              <w:rPr>
                <w:color w:val="000000"/>
                <w:sz w:val="20"/>
                <w:szCs w:val="16"/>
              </w:rPr>
              <w:t xml:space="preserve">=3 мм, </w:t>
            </w:r>
            <w:r>
              <w:rPr>
                <w:color w:val="000000"/>
                <w:sz w:val="20"/>
                <w:szCs w:val="16"/>
                <w:lang w:val="en-US"/>
              </w:rPr>
              <w:t>t</w:t>
            </w:r>
            <w:r>
              <w:rPr>
                <w:color w:val="000000"/>
                <w:sz w:val="20"/>
                <w:szCs w:val="16"/>
              </w:rPr>
              <w:t>&lt;</w:t>
            </w:r>
            <w:smartTag w:uri="urn:schemas-microsoft-com:office:smarttags" w:element="metricconverter">
              <w:smartTagPr>
                <w:attr w:name="ProductID" w:val="30 мм"/>
              </w:smartTagPr>
              <w:r>
                <w:rPr>
                  <w:color w:val="000000"/>
                  <w:sz w:val="20"/>
                  <w:szCs w:val="16"/>
                </w:rPr>
                <w:t>30 мм</w:t>
              </w:r>
            </w:smartTag>
            <w:r>
              <w:rPr>
                <w:color w:val="000000"/>
                <w:sz w:val="20"/>
                <w:szCs w:val="16"/>
              </w:rPr>
              <w:t xml:space="preserve">; </w:t>
            </w:r>
            <w:r>
              <w:rPr>
                <w:color w:val="000000"/>
                <w:sz w:val="20"/>
                <w:szCs w:val="16"/>
                <w:lang w:val="en-US"/>
              </w:rPr>
              <w:t>h</w:t>
            </w:r>
            <w:r>
              <w:rPr>
                <w:color w:val="000000"/>
                <w:sz w:val="20"/>
                <w:szCs w:val="16"/>
                <w:vertAlign w:val="subscript"/>
                <w:lang w:val="en-US"/>
              </w:rPr>
              <w:t>max</w:t>
            </w:r>
            <w:r>
              <w:rPr>
                <w:color w:val="000000"/>
                <w:sz w:val="20"/>
                <w:szCs w:val="16"/>
              </w:rPr>
              <w:t xml:space="preserve">=4 мм, </w:t>
            </w:r>
            <w:r>
              <w:rPr>
                <w:color w:val="000000"/>
                <w:sz w:val="20"/>
                <w:szCs w:val="16"/>
                <w:lang w:val="en-US"/>
              </w:rPr>
              <w:t>t</w:t>
            </w:r>
            <w:r>
              <w:rPr>
                <w:color w:val="000000"/>
                <w:sz w:val="20"/>
                <w:szCs w:val="16"/>
              </w:rPr>
              <w:t>&gt;</w:t>
            </w:r>
            <w:smartTag w:uri="urn:schemas-microsoft-com:office:smarttags" w:element="metricconverter">
              <w:smartTagPr>
                <w:attr w:name="ProductID" w:val="30 мм"/>
              </w:smartTagPr>
              <w:r>
                <w:rPr>
                  <w:color w:val="000000"/>
                  <w:sz w:val="20"/>
                  <w:szCs w:val="16"/>
                </w:rPr>
                <w:t>30 мм</w:t>
              </w:r>
            </w:smartTag>
          </w:p>
          <w:p w:rsidR="00793EBA" w:rsidRDefault="00793EBA">
            <w:pPr>
              <w:jc w:val="both"/>
              <w:rPr>
                <w:color w:val="000000"/>
                <w:sz w:val="20"/>
              </w:rPr>
            </w:pPr>
            <w:r>
              <w:rPr>
                <w:color w:val="000000"/>
                <w:sz w:val="20"/>
                <w:szCs w:val="16"/>
              </w:rPr>
              <w:t xml:space="preserve">Угловые швы, </w:t>
            </w:r>
            <w:r>
              <w:rPr>
                <w:color w:val="000000"/>
                <w:sz w:val="20"/>
                <w:szCs w:val="16"/>
                <w:lang w:val="en-US"/>
              </w:rPr>
              <w:t>h</w:t>
            </w:r>
            <w:r>
              <w:rPr>
                <w:color w:val="000000"/>
                <w:sz w:val="20"/>
                <w:szCs w:val="16"/>
                <w:vertAlign w:val="subscript"/>
                <w:lang w:val="en-US"/>
              </w:rPr>
              <w:t>max</w:t>
            </w:r>
            <w:r>
              <w:rPr>
                <w:color w:val="000000"/>
                <w:sz w:val="20"/>
                <w:szCs w:val="16"/>
              </w:rPr>
              <w:t>=3 мм</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lang w:val="en-US"/>
              </w:rPr>
            </w:pPr>
            <w:r>
              <w:rPr>
                <w:color w:val="000000"/>
                <w:sz w:val="20"/>
                <w:szCs w:val="16"/>
                <w:lang w:val="en-US"/>
              </w:rPr>
              <w:t>h</w:t>
            </w:r>
            <w:r>
              <w:rPr>
                <w:color w:val="000000"/>
                <w:sz w:val="20"/>
                <w:szCs w:val="18"/>
                <w:lang w:val="en-US"/>
              </w:rPr>
              <w:sym w:font="Symbol" w:char="00A3"/>
            </w:r>
            <w:r>
              <w:rPr>
                <w:color w:val="000000"/>
                <w:sz w:val="20"/>
                <w:szCs w:val="16"/>
                <w:lang w:val="en-US"/>
              </w:rPr>
              <w:t xml:space="preserve">1,0 </w:t>
            </w:r>
            <w:r>
              <w:rPr>
                <w:color w:val="000000"/>
                <w:sz w:val="20"/>
                <w:szCs w:val="16"/>
              </w:rPr>
              <w:t>мм</w:t>
            </w:r>
            <w:r>
              <w:rPr>
                <w:color w:val="000000"/>
                <w:sz w:val="20"/>
                <w:szCs w:val="16"/>
                <w:lang w:val="en-US"/>
              </w:rPr>
              <w:t>+0,1b</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12 Увеличение катета шва</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 xml:space="preserve">Угловые швы, </w:t>
            </w:r>
            <w:r>
              <w:rPr>
                <w:color w:val="000000"/>
                <w:sz w:val="20"/>
                <w:szCs w:val="16"/>
                <w:lang w:val="en-US"/>
              </w:rPr>
              <w:t>h</w:t>
            </w:r>
            <w:r>
              <w:rPr>
                <w:color w:val="000000"/>
                <w:sz w:val="20"/>
                <w:szCs w:val="16"/>
                <w:vertAlign w:val="subscript"/>
                <w:lang w:val="en-US"/>
              </w:rPr>
              <w:t>max</w:t>
            </w:r>
            <w:r>
              <w:rPr>
                <w:color w:val="000000"/>
                <w:sz w:val="20"/>
                <w:szCs w:val="16"/>
              </w:rPr>
              <w:t>=3 мм</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lang w:val="en-US"/>
              </w:rPr>
            </w:pPr>
            <w:r>
              <w:rPr>
                <w:color w:val="000000"/>
                <w:sz w:val="20"/>
                <w:szCs w:val="16"/>
                <w:lang w:val="en-US"/>
              </w:rPr>
              <w:t>h</w:t>
            </w:r>
            <w:r>
              <w:rPr>
                <w:color w:val="000000"/>
                <w:sz w:val="20"/>
                <w:szCs w:val="18"/>
                <w:lang w:val="en-US"/>
              </w:rPr>
              <w:sym w:font="Symbol" w:char="00A3"/>
            </w:r>
            <w:r>
              <w:rPr>
                <w:color w:val="000000"/>
                <w:sz w:val="20"/>
                <w:szCs w:val="16"/>
                <w:lang w:val="en-US"/>
              </w:rPr>
              <w:t>1,0</w:t>
            </w:r>
            <w:r>
              <w:rPr>
                <w:color w:val="000000"/>
                <w:sz w:val="20"/>
                <w:szCs w:val="16"/>
              </w:rPr>
              <w:t>мм</w:t>
            </w:r>
            <w:r>
              <w:rPr>
                <w:color w:val="000000"/>
                <w:sz w:val="20"/>
                <w:szCs w:val="16"/>
                <w:lang w:val="en-US"/>
              </w:rPr>
              <w:t>+0,1K</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13 Уменьшение катета шва</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Угловые швы К</w:t>
            </w:r>
            <w:r>
              <w:rPr>
                <w:color w:val="000000"/>
                <w:sz w:val="20"/>
                <w:szCs w:val="16"/>
                <w:vertAlign w:val="subscript"/>
                <w:lang w:val="en-US"/>
              </w:rPr>
              <w:t>min</w:t>
            </w:r>
            <w:r>
              <w:rPr>
                <w:color w:val="000000"/>
                <w:sz w:val="20"/>
                <w:szCs w:val="16"/>
              </w:rPr>
              <w:t>=К</w:t>
            </w:r>
            <w:r>
              <w:rPr>
                <w:color w:val="000000"/>
                <w:sz w:val="20"/>
                <w:szCs w:val="16"/>
                <w:vertAlign w:val="subscript"/>
              </w:rPr>
              <w:t>HOM</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Не</w:t>
            </w:r>
          </w:p>
          <w:p w:rsidR="00793EBA" w:rsidRDefault="00793EBA">
            <w:pPr>
              <w:jc w:val="center"/>
              <w:rPr>
                <w:color w:val="000000"/>
                <w:sz w:val="20"/>
              </w:rPr>
            </w:pPr>
            <w:r>
              <w:rPr>
                <w:color w:val="000000"/>
                <w:sz w:val="20"/>
                <w:szCs w:val="16"/>
              </w:rPr>
              <w:t>допускается</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14 Смещение кромок</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 xml:space="preserve">Стыковые швы </w:t>
            </w:r>
            <w:r>
              <w:rPr>
                <w:color w:val="000000"/>
                <w:sz w:val="20"/>
                <w:szCs w:val="16"/>
                <w:lang w:val="en-US"/>
              </w:rPr>
              <w:t>h</w:t>
            </w:r>
            <w:r>
              <w:rPr>
                <w:color w:val="000000"/>
                <w:sz w:val="20"/>
                <w:szCs w:val="16"/>
                <w:vertAlign w:val="subscript"/>
                <w:lang w:val="en-US"/>
              </w:rPr>
              <w:t>max</w:t>
            </w:r>
            <w:r>
              <w:rPr>
                <w:color w:val="000000"/>
                <w:sz w:val="20"/>
                <w:szCs w:val="16"/>
              </w:rPr>
              <w:t>=3 мм</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h</w:t>
            </w:r>
            <w:r>
              <w:rPr>
                <w:color w:val="000000"/>
                <w:sz w:val="20"/>
                <w:szCs w:val="18"/>
                <w:lang w:val="en-US"/>
              </w:rPr>
              <w:sym w:font="Symbol" w:char="00A3"/>
            </w:r>
            <w:r>
              <w:rPr>
                <w:color w:val="000000"/>
                <w:sz w:val="20"/>
                <w:szCs w:val="16"/>
              </w:rPr>
              <w:t>0,1</w:t>
            </w:r>
            <w:r>
              <w:rPr>
                <w:color w:val="000000"/>
                <w:sz w:val="20"/>
                <w:szCs w:val="16"/>
                <w:lang w:val="en-US"/>
              </w:rPr>
              <w:t>t</w:t>
            </w:r>
          </w:p>
        </w:tc>
      </w:tr>
      <w:tr w:rsidR="00793EBA">
        <w:trPr>
          <w:jc w:val="center"/>
        </w:trPr>
        <w:tc>
          <w:tcPr>
            <w:tcW w:w="936"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15 Усадочные раковины Кратеры Наплывы Протеки Прожоги</w:t>
            </w:r>
          </w:p>
        </w:tc>
        <w:tc>
          <w:tcPr>
            <w:tcW w:w="2997"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16"/>
              </w:rPr>
              <w:t>Стыковые и угловые швы</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Не</w:t>
            </w:r>
          </w:p>
          <w:p w:rsidR="00793EBA" w:rsidRDefault="00793EBA">
            <w:pPr>
              <w:jc w:val="center"/>
              <w:rPr>
                <w:color w:val="000000"/>
                <w:sz w:val="20"/>
              </w:rPr>
            </w:pPr>
            <w:r>
              <w:rPr>
                <w:color w:val="000000"/>
                <w:sz w:val="20"/>
                <w:szCs w:val="16"/>
              </w:rPr>
              <w:t>допускается</w:t>
            </w:r>
          </w:p>
        </w:tc>
      </w:tr>
      <w:tr w:rsidR="00793EBA">
        <w:trPr>
          <w:jc w:val="center"/>
        </w:trPr>
        <w:tc>
          <w:tcPr>
            <w:tcW w:w="933"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22"/>
              </w:rPr>
              <w:t>16 Асимметрия углового шва</w:t>
            </w:r>
          </w:p>
        </w:tc>
        <w:tc>
          <w:tcPr>
            <w:tcW w:w="3000" w:type="pct"/>
            <w:tcBorders>
              <w:top w:val="single" w:sz="4" w:space="0" w:color="auto"/>
              <w:left w:val="single" w:sz="4" w:space="0" w:color="auto"/>
              <w:bottom w:val="single" w:sz="4" w:space="0" w:color="auto"/>
              <w:right w:val="single" w:sz="4" w:space="0" w:color="auto"/>
            </w:tcBorders>
          </w:tcPr>
          <w:p w:rsidR="00793EBA" w:rsidRDefault="00793EBA">
            <w:pPr>
              <w:jc w:val="both"/>
              <w:rPr>
                <w:color w:val="000000"/>
                <w:sz w:val="20"/>
              </w:rPr>
            </w:pPr>
            <w:r>
              <w:rPr>
                <w:color w:val="000000"/>
                <w:sz w:val="20"/>
                <w:szCs w:val="22"/>
              </w:rPr>
              <w:t>Разнокатетность углового шва</w:t>
            </w:r>
          </w:p>
        </w:tc>
        <w:tc>
          <w:tcPr>
            <w:tcW w:w="1067" w:type="pct"/>
            <w:tcBorders>
              <w:top w:val="single" w:sz="4" w:space="0" w:color="auto"/>
              <w:left w:val="single" w:sz="4" w:space="0" w:color="auto"/>
              <w:bottom w:val="single" w:sz="4" w:space="0" w:color="auto"/>
              <w:right w:val="single" w:sz="4" w:space="0" w:color="auto"/>
            </w:tcBorders>
          </w:tcPr>
          <w:p w:rsidR="00793EBA" w:rsidRDefault="00793EBA">
            <w:pPr>
              <w:jc w:val="center"/>
              <w:rPr>
                <w:color w:val="000000"/>
                <w:sz w:val="20"/>
                <w:lang w:val="en-US"/>
              </w:rPr>
            </w:pPr>
            <w:r>
              <w:rPr>
                <w:color w:val="000000"/>
                <w:sz w:val="20"/>
                <w:szCs w:val="18"/>
                <w:lang w:val="en-US"/>
              </w:rPr>
              <w:t>h</w:t>
            </w:r>
            <w:r>
              <w:rPr>
                <w:color w:val="000000"/>
                <w:sz w:val="20"/>
                <w:szCs w:val="18"/>
                <w:lang w:val="en-US"/>
              </w:rPr>
              <w:sym w:font="Symbol" w:char="00A3"/>
            </w:r>
            <w:r>
              <w:rPr>
                <w:color w:val="000000"/>
                <w:sz w:val="20"/>
                <w:szCs w:val="22"/>
                <w:lang w:val="en-US"/>
              </w:rPr>
              <w:t>1,5</w:t>
            </w:r>
            <w:r>
              <w:rPr>
                <w:color w:val="000000"/>
                <w:sz w:val="20"/>
                <w:szCs w:val="22"/>
              </w:rPr>
              <w:t>мм</w:t>
            </w:r>
            <w:r>
              <w:rPr>
                <w:color w:val="000000"/>
                <w:sz w:val="20"/>
                <w:szCs w:val="22"/>
                <w:lang w:val="en-US"/>
              </w:rPr>
              <w:t>+0,1K</w:t>
            </w:r>
          </w:p>
        </w:tc>
      </w:tr>
      <w:tr w:rsidR="00793EBA">
        <w:trPr>
          <w:jc w:val="center"/>
        </w:trPr>
        <w:tc>
          <w:tcPr>
            <w:tcW w:w="933" w:type="pct"/>
            <w:tcBorders>
              <w:top w:val="single" w:sz="4" w:space="0" w:color="auto"/>
              <w:left w:val="single" w:sz="4" w:space="0" w:color="auto"/>
              <w:bottom w:val="single" w:sz="6" w:space="0" w:color="auto"/>
              <w:right w:val="single" w:sz="4" w:space="0" w:color="auto"/>
            </w:tcBorders>
          </w:tcPr>
          <w:p w:rsidR="00793EBA" w:rsidRDefault="00793EBA">
            <w:pPr>
              <w:jc w:val="both"/>
              <w:rPr>
                <w:color w:val="000000"/>
                <w:sz w:val="20"/>
              </w:rPr>
            </w:pPr>
            <w:r>
              <w:rPr>
                <w:color w:val="000000"/>
                <w:sz w:val="20"/>
                <w:szCs w:val="22"/>
              </w:rPr>
              <w:t>17 Суммарная высота дефектов в сечении шва</w:t>
            </w:r>
          </w:p>
        </w:tc>
        <w:tc>
          <w:tcPr>
            <w:tcW w:w="3000" w:type="pct"/>
            <w:tcBorders>
              <w:top w:val="single" w:sz="4" w:space="0" w:color="auto"/>
              <w:left w:val="single" w:sz="4" w:space="0" w:color="auto"/>
              <w:bottom w:val="single" w:sz="6" w:space="0" w:color="auto"/>
              <w:right w:val="single" w:sz="4" w:space="0" w:color="auto"/>
            </w:tcBorders>
          </w:tcPr>
          <w:p w:rsidR="00793EBA" w:rsidRDefault="001A0947">
            <w:pPr>
              <w:widowControl/>
              <w:jc w:val="center"/>
              <w:rPr>
                <w:color w:val="000000"/>
                <w:sz w:val="20"/>
                <w:lang w:val="en-US"/>
              </w:rPr>
            </w:pPr>
            <w:r>
              <w:rPr>
                <w:noProof/>
                <w:color w:val="000000"/>
                <w:sz w:val="20"/>
              </w:rPr>
              <w:drawing>
                <wp:inline distT="0" distB="0" distL="0" distR="0">
                  <wp:extent cx="2032000" cy="1803400"/>
                  <wp:effectExtent l="0" t="0" r="0" b="0"/>
                  <wp:docPr id="4" name="Рисунок 4"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32000" cy="1803400"/>
                          </a:xfrm>
                          <a:prstGeom prst="rect">
                            <a:avLst/>
                          </a:prstGeom>
                          <a:noFill/>
                          <a:ln>
                            <a:noFill/>
                          </a:ln>
                        </pic:spPr>
                      </pic:pic>
                    </a:graphicData>
                  </a:graphic>
                </wp:inline>
              </w:drawing>
            </w:r>
          </w:p>
          <w:p w:rsidR="00793EBA" w:rsidRDefault="00793EBA">
            <w:pPr>
              <w:jc w:val="center"/>
              <w:rPr>
                <w:color w:val="000000"/>
                <w:sz w:val="20"/>
                <w:lang w:val="en-US"/>
              </w:rPr>
            </w:pPr>
            <w:r>
              <w:rPr>
                <w:color w:val="000000"/>
                <w:sz w:val="20"/>
                <w:szCs w:val="22"/>
                <w:lang w:val="en-US"/>
              </w:rPr>
              <w:t>h</w:t>
            </w:r>
            <w:r>
              <w:rPr>
                <w:color w:val="000000"/>
                <w:sz w:val="20"/>
                <w:szCs w:val="22"/>
                <w:vertAlign w:val="subscript"/>
                <w:lang w:val="en-US"/>
              </w:rPr>
              <w:t>1</w:t>
            </w:r>
            <w:r>
              <w:rPr>
                <w:color w:val="000000"/>
                <w:sz w:val="20"/>
                <w:szCs w:val="22"/>
                <w:lang w:val="en-US"/>
              </w:rPr>
              <w:t>+h</w:t>
            </w:r>
            <w:r>
              <w:rPr>
                <w:color w:val="000000"/>
                <w:sz w:val="20"/>
                <w:szCs w:val="22"/>
                <w:vertAlign w:val="subscript"/>
                <w:lang w:val="en-US"/>
              </w:rPr>
              <w:t>2</w:t>
            </w:r>
            <w:r>
              <w:rPr>
                <w:color w:val="000000"/>
                <w:sz w:val="20"/>
                <w:szCs w:val="22"/>
                <w:lang w:val="en-US"/>
              </w:rPr>
              <w:t>+h</w:t>
            </w:r>
            <w:r>
              <w:rPr>
                <w:color w:val="000000"/>
                <w:sz w:val="20"/>
                <w:szCs w:val="22"/>
                <w:vertAlign w:val="subscript"/>
                <w:lang w:val="en-US"/>
              </w:rPr>
              <w:t>3</w:t>
            </w:r>
            <w:r>
              <w:rPr>
                <w:color w:val="000000"/>
                <w:sz w:val="20"/>
                <w:szCs w:val="22"/>
                <w:lang w:val="en-US"/>
              </w:rPr>
              <w:t>+h</w:t>
            </w:r>
            <w:r>
              <w:rPr>
                <w:color w:val="000000"/>
                <w:sz w:val="20"/>
                <w:szCs w:val="22"/>
                <w:vertAlign w:val="subscript"/>
                <w:lang w:val="en-US"/>
              </w:rPr>
              <w:t>4</w:t>
            </w:r>
            <w:r>
              <w:rPr>
                <w:color w:val="000000"/>
                <w:sz w:val="20"/>
                <w:szCs w:val="22"/>
                <w:lang w:val="en-US"/>
              </w:rPr>
              <w:t>+h</w:t>
            </w:r>
            <w:r>
              <w:rPr>
                <w:color w:val="000000"/>
                <w:sz w:val="20"/>
                <w:szCs w:val="22"/>
                <w:vertAlign w:val="subscript"/>
                <w:lang w:val="en-US"/>
              </w:rPr>
              <w:t>5</w:t>
            </w:r>
            <w:r>
              <w:rPr>
                <w:color w:val="000000"/>
                <w:sz w:val="20"/>
                <w:szCs w:val="22"/>
                <w:lang w:val="en-US"/>
              </w:rPr>
              <w:t>+h</w:t>
            </w:r>
            <w:r>
              <w:rPr>
                <w:color w:val="000000"/>
                <w:sz w:val="20"/>
                <w:szCs w:val="22"/>
                <w:vertAlign w:val="subscript"/>
                <w:lang w:val="en-US"/>
              </w:rPr>
              <w:t>6</w:t>
            </w:r>
            <w:r>
              <w:rPr>
                <w:color w:val="000000"/>
                <w:sz w:val="20"/>
                <w:szCs w:val="18"/>
                <w:lang w:val="en-US"/>
              </w:rPr>
              <w:sym w:font="Symbol" w:char="00A3"/>
            </w:r>
            <w:r>
              <w:rPr>
                <w:color w:val="000000"/>
                <w:sz w:val="20"/>
                <w:szCs w:val="22"/>
                <w:lang w:val="en-US"/>
              </w:rPr>
              <w:sym w:font="Symbol" w:char="0053"/>
            </w:r>
            <w:r>
              <w:rPr>
                <w:color w:val="000000"/>
                <w:sz w:val="20"/>
                <w:szCs w:val="22"/>
                <w:lang w:val="en-US"/>
              </w:rPr>
              <w:t>h</w:t>
            </w:r>
          </w:p>
        </w:tc>
        <w:tc>
          <w:tcPr>
            <w:tcW w:w="1067" w:type="pct"/>
            <w:tcBorders>
              <w:top w:val="single" w:sz="4" w:space="0" w:color="auto"/>
              <w:left w:val="single" w:sz="4" w:space="0" w:color="auto"/>
              <w:bottom w:val="single" w:sz="6" w:space="0" w:color="auto"/>
              <w:right w:val="single" w:sz="4" w:space="0" w:color="auto"/>
            </w:tcBorders>
          </w:tcPr>
          <w:p w:rsidR="00793EBA" w:rsidRDefault="00793EBA">
            <w:pPr>
              <w:jc w:val="center"/>
              <w:rPr>
                <w:color w:val="000000"/>
                <w:sz w:val="20"/>
                <w:szCs w:val="22"/>
                <w:lang w:val="en-US"/>
              </w:rPr>
            </w:pPr>
            <w:r>
              <w:rPr>
                <w:color w:val="000000"/>
                <w:sz w:val="20"/>
                <w:szCs w:val="22"/>
                <w:lang w:val="en-US"/>
              </w:rPr>
              <w:sym w:font="Symbol" w:char="0053"/>
            </w:r>
            <w:r>
              <w:rPr>
                <w:color w:val="000000"/>
                <w:sz w:val="20"/>
                <w:szCs w:val="22"/>
                <w:lang w:val="en-US"/>
              </w:rPr>
              <w:t>h</w:t>
            </w:r>
            <w:r>
              <w:rPr>
                <w:color w:val="000000"/>
                <w:sz w:val="20"/>
                <w:szCs w:val="18"/>
                <w:lang w:val="en-US"/>
              </w:rPr>
              <w:sym w:font="Symbol" w:char="00A3"/>
            </w:r>
            <w:r>
              <w:rPr>
                <w:color w:val="000000"/>
                <w:sz w:val="20"/>
                <w:szCs w:val="22"/>
                <w:lang w:val="en-US"/>
              </w:rPr>
              <w:t>0,2t</w:t>
            </w:r>
          </w:p>
          <w:p w:rsidR="00793EBA" w:rsidRDefault="00793EBA">
            <w:pPr>
              <w:jc w:val="center"/>
              <w:rPr>
                <w:color w:val="000000"/>
                <w:sz w:val="20"/>
                <w:lang w:val="en-US"/>
              </w:rPr>
            </w:pPr>
            <w:r>
              <w:rPr>
                <w:color w:val="000000"/>
                <w:sz w:val="20"/>
                <w:szCs w:val="22"/>
                <w:lang w:val="en-US"/>
              </w:rPr>
              <w:sym w:font="Symbol" w:char="0053"/>
            </w:r>
            <w:r>
              <w:rPr>
                <w:color w:val="000000"/>
                <w:sz w:val="20"/>
                <w:szCs w:val="22"/>
                <w:lang w:val="en-US"/>
              </w:rPr>
              <w:t>h</w:t>
            </w:r>
            <w:r>
              <w:rPr>
                <w:color w:val="000000"/>
                <w:sz w:val="20"/>
                <w:szCs w:val="18"/>
                <w:lang w:val="en-US"/>
              </w:rPr>
              <w:sym w:font="Symbol" w:char="00A3"/>
            </w:r>
            <w:r>
              <w:rPr>
                <w:color w:val="000000"/>
                <w:sz w:val="20"/>
                <w:szCs w:val="22"/>
                <w:lang w:val="en-US"/>
              </w:rPr>
              <w:t>0,15K</w:t>
            </w:r>
          </w:p>
        </w:tc>
      </w:tr>
      <w:tr w:rsidR="00793EBA">
        <w:trPr>
          <w:jc w:val="center"/>
        </w:trPr>
        <w:tc>
          <w:tcPr>
            <w:tcW w:w="5000" w:type="pct"/>
            <w:gridSpan w:val="3"/>
            <w:tcBorders>
              <w:top w:val="single" w:sz="6" w:space="0" w:color="auto"/>
              <w:left w:val="single" w:sz="4" w:space="0" w:color="auto"/>
              <w:bottom w:val="single" w:sz="4" w:space="0" w:color="auto"/>
              <w:right w:val="single" w:sz="4" w:space="0" w:color="auto"/>
            </w:tcBorders>
          </w:tcPr>
          <w:p w:rsidR="00793EBA" w:rsidRDefault="00793EBA">
            <w:pPr>
              <w:spacing w:before="120"/>
              <w:ind w:firstLine="284"/>
              <w:jc w:val="both"/>
              <w:rPr>
                <w:color w:val="000000"/>
                <w:sz w:val="20"/>
              </w:rPr>
            </w:pPr>
            <w:r>
              <w:rPr>
                <w:color w:val="000000"/>
                <w:sz w:val="20"/>
                <w:szCs w:val="22"/>
              </w:rPr>
              <w:t>* Площадь проекции шва на плоскость, параллельную поверхности соединения по длине контролируемого шва, как видно на рентгенограмме</w:t>
            </w:r>
          </w:p>
          <w:p w:rsidR="00793EBA" w:rsidRDefault="00793EBA">
            <w:pPr>
              <w:spacing w:before="120" w:after="120"/>
              <w:jc w:val="center"/>
              <w:rPr>
                <w:color w:val="000000"/>
                <w:sz w:val="20"/>
              </w:rPr>
            </w:pPr>
            <w:r>
              <w:rPr>
                <w:color w:val="000000"/>
                <w:sz w:val="20"/>
                <w:szCs w:val="22"/>
              </w:rPr>
              <w:t>Обозначения и сокращения</w:t>
            </w:r>
          </w:p>
          <w:p w:rsidR="00793EBA" w:rsidRDefault="00793EBA">
            <w:pPr>
              <w:ind w:firstLine="288"/>
              <w:jc w:val="both"/>
              <w:rPr>
                <w:color w:val="000000"/>
                <w:sz w:val="20"/>
                <w:szCs w:val="22"/>
              </w:rPr>
            </w:pPr>
            <w:r>
              <w:rPr>
                <w:color w:val="000000"/>
                <w:sz w:val="20"/>
                <w:szCs w:val="22"/>
                <w:lang w:val="en-US"/>
              </w:rPr>
              <w:t>t</w:t>
            </w:r>
            <w:r>
              <w:rPr>
                <w:color w:val="000000"/>
                <w:sz w:val="20"/>
                <w:szCs w:val="22"/>
              </w:rPr>
              <w:t xml:space="preserve"> - толщина металла, мм</w:t>
            </w:r>
          </w:p>
          <w:p w:rsidR="00793EBA" w:rsidRDefault="00793EBA">
            <w:pPr>
              <w:ind w:firstLine="288"/>
              <w:jc w:val="both"/>
              <w:rPr>
                <w:color w:val="000000"/>
                <w:sz w:val="20"/>
                <w:szCs w:val="22"/>
              </w:rPr>
            </w:pPr>
            <w:r>
              <w:rPr>
                <w:color w:val="000000"/>
                <w:sz w:val="20"/>
                <w:szCs w:val="22"/>
                <w:lang w:val="en-US"/>
              </w:rPr>
              <w:t>K</w:t>
            </w:r>
            <w:r>
              <w:rPr>
                <w:color w:val="000000"/>
                <w:sz w:val="20"/>
                <w:szCs w:val="22"/>
              </w:rPr>
              <w:t xml:space="preserve"> - катет шва, мм</w:t>
            </w:r>
          </w:p>
          <w:p w:rsidR="00793EBA" w:rsidRDefault="00793EBA">
            <w:pPr>
              <w:ind w:firstLine="288"/>
              <w:jc w:val="both"/>
              <w:rPr>
                <w:color w:val="000000"/>
                <w:sz w:val="20"/>
                <w:szCs w:val="22"/>
              </w:rPr>
            </w:pPr>
            <w:r>
              <w:rPr>
                <w:color w:val="000000"/>
                <w:sz w:val="20"/>
                <w:szCs w:val="22"/>
                <w:lang w:val="en-US"/>
              </w:rPr>
              <w:t>b</w:t>
            </w:r>
            <w:r>
              <w:rPr>
                <w:color w:val="000000"/>
                <w:sz w:val="20"/>
                <w:szCs w:val="22"/>
              </w:rPr>
              <w:t xml:space="preserve"> - ширина шва, мм</w:t>
            </w:r>
          </w:p>
          <w:p w:rsidR="00793EBA" w:rsidRDefault="00793EBA">
            <w:pPr>
              <w:ind w:firstLine="288"/>
              <w:jc w:val="both"/>
              <w:rPr>
                <w:color w:val="000000"/>
                <w:sz w:val="20"/>
                <w:szCs w:val="22"/>
              </w:rPr>
            </w:pPr>
            <w:r>
              <w:rPr>
                <w:i/>
                <w:iCs/>
                <w:color w:val="000000"/>
                <w:sz w:val="20"/>
                <w:szCs w:val="22"/>
                <w:lang w:val="en-US"/>
              </w:rPr>
              <w:t>l</w:t>
            </w:r>
            <w:r>
              <w:rPr>
                <w:color w:val="000000"/>
                <w:sz w:val="20"/>
                <w:szCs w:val="22"/>
              </w:rPr>
              <w:t xml:space="preserve"> - длина дефекта, мм</w:t>
            </w:r>
          </w:p>
          <w:p w:rsidR="00793EBA" w:rsidRDefault="00793EBA">
            <w:pPr>
              <w:ind w:firstLine="288"/>
              <w:jc w:val="both"/>
              <w:rPr>
                <w:color w:val="000000"/>
                <w:sz w:val="20"/>
                <w:szCs w:val="22"/>
              </w:rPr>
            </w:pPr>
            <w:r>
              <w:rPr>
                <w:color w:val="000000"/>
                <w:sz w:val="20"/>
                <w:szCs w:val="22"/>
              </w:rPr>
              <w:t>с - суммарная длина дефектов, мм</w:t>
            </w:r>
          </w:p>
          <w:p w:rsidR="00793EBA" w:rsidRDefault="00793EBA">
            <w:pPr>
              <w:ind w:firstLine="288"/>
              <w:jc w:val="both"/>
              <w:rPr>
                <w:color w:val="000000"/>
                <w:sz w:val="20"/>
                <w:szCs w:val="22"/>
              </w:rPr>
            </w:pPr>
            <w:r>
              <w:rPr>
                <w:color w:val="000000"/>
                <w:sz w:val="20"/>
                <w:szCs w:val="22"/>
                <w:lang w:val="en-US"/>
              </w:rPr>
              <w:t>d</w:t>
            </w:r>
            <w:r>
              <w:rPr>
                <w:color w:val="000000"/>
                <w:sz w:val="20"/>
                <w:szCs w:val="22"/>
              </w:rPr>
              <w:t xml:space="preserve"> - размер (диаметр) дефекта, мм</w:t>
            </w:r>
          </w:p>
          <w:p w:rsidR="00793EBA" w:rsidRDefault="00793EBA">
            <w:pPr>
              <w:ind w:firstLine="288"/>
              <w:jc w:val="both"/>
              <w:rPr>
                <w:color w:val="000000"/>
                <w:sz w:val="20"/>
                <w:szCs w:val="22"/>
              </w:rPr>
            </w:pPr>
            <w:r>
              <w:rPr>
                <w:color w:val="000000"/>
                <w:sz w:val="20"/>
                <w:szCs w:val="22"/>
                <w:lang w:val="en-US"/>
              </w:rPr>
              <w:t>h</w:t>
            </w:r>
            <w:r>
              <w:rPr>
                <w:color w:val="000000"/>
                <w:sz w:val="20"/>
                <w:szCs w:val="22"/>
              </w:rPr>
              <w:t xml:space="preserve"> - высота (глубина) дефекта, мм</w:t>
            </w:r>
          </w:p>
          <w:p w:rsidR="00793EBA" w:rsidRDefault="00793EBA">
            <w:pPr>
              <w:ind w:firstLine="288"/>
              <w:jc w:val="both"/>
              <w:rPr>
                <w:color w:val="000000"/>
                <w:sz w:val="20"/>
                <w:szCs w:val="22"/>
              </w:rPr>
            </w:pPr>
            <w:r>
              <w:rPr>
                <w:color w:val="000000"/>
                <w:sz w:val="20"/>
                <w:szCs w:val="22"/>
                <w:lang w:val="en-US"/>
              </w:rPr>
              <w:t>w</w:t>
            </w:r>
            <w:r>
              <w:rPr>
                <w:color w:val="000000"/>
                <w:sz w:val="20"/>
                <w:szCs w:val="22"/>
              </w:rPr>
              <w:t xml:space="preserve"> - ширина дефекта, мм</w:t>
            </w:r>
          </w:p>
          <w:p w:rsidR="00793EBA" w:rsidRDefault="00793EBA">
            <w:pPr>
              <w:ind w:firstLine="288"/>
              <w:jc w:val="both"/>
              <w:rPr>
                <w:color w:val="000000"/>
                <w:sz w:val="20"/>
              </w:rPr>
            </w:pPr>
            <w:r>
              <w:rPr>
                <w:color w:val="000000"/>
                <w:sz w:val="20"/>
                <w:szCs w:val="22"/>
                <w:lang w:val="en-US"/>
              </w:rPr>
              <w:t>L</w:t>
            </w:r>
            <w:r>
              <w:rPr>
                <w:color w:val="000000"/>
                <w:sz w:val="20"/>
                <w:szCs w:val="22"/>
              </w:rPr>
              <w:t xml:space="preserve"> - расстояние между дефектами и дефектными участками, мм</w:t>
            </w:r>
          </w:p>
        </w:tc>
      </w:tr>
    </w:tbl>
    <w:p w:rsidR="00793EBA" w:rsidRDefault="00793EBA">
      <w:pPr>
        <w:spacing w:before="120"/>
        <w:ind w:firstLine="284"/>
        <w:jc w:val="both"/>
        <w:rPr>
          <w:color w:val="000000"/>
        </w:rPr>
      </w:pPr>
      <w:r>
        <w:rPr>
          <w:color w:val="000000"/>
        </w:rPr>
        <w:t xml:space="preserve">17.6.11 Магнитопорошковая дефектоскопия по </w:t>
      </w:r>
      <w:hyperlink r:id="rId63" w:tooltip="Контроль неразрушающий. Магнитопорошковый метод" w:history="1">
        <w:r>
          <w:rPr>
            <w:rStyle w:val="a3"/>
          </w:rPr>
          <w:t>ГОСТ 21105</w:t>
        </w:r>
      </w:hyperlink>
      <w:r>
        <w:rPr>
          <w:color w:val="000000"/>
        </w:rPr>
        <w:t xml:space="preserve"> и </w:t>
      </w:r>
      <w:hyperlink r:id="rId64" w:tooltip="Контроль неразрушающий. Швы сварных соединений трубопроводов. Магнитографический метод" w:history="1">
        <w:r>
          <w:rPr>
            <w:rStyle w:val="a3"/>
          </w:rPr>
          <w:t>ГОСТ 25225</w:t>
        </w:r>
      </w:hyperlink>
      <w:r>
        <w:rPr>
          <w:color w:val="000000"/>
        </w:rPr>
        <w:t xml:space="preserve"> или цветная дефектоскопия по </w:t>
      </w:r>
      <w:hyperlink r:id="rId65" w:tooltip="Контроль неразрушающий. Капиллярные методы. Общие требования" w:history="1">
        <w:r>
          <w:rPr>
            <w:rStyle w:val="a3"/>
          </w:rPr>
          <w:t>ГОСТ 18442</w:t>
        </w:r>
      </w:hyperlink>
      <w:r>
        <w:rPr>
          <w:color w:val="000000"/>
        </w:rPr>
        <w:t xml:space="preserve"> назначаются для выявления трещин и других поверхностных и подповерхностных дефектов в сварных соединениях жестких узлов объемных, сплошностенчатых и трубных конструкций. Сварные соединения, подлежащие контролю, должны быть указаны в проектной документации. Допускается замена магнитопорошковой и цветной дефектоскопии ультразвуковым контролем.</w:t>
      </w:r>
    </w:p>
    <w:p w:rsidR="00793EBA" w:rsidRDefault="00793EBA">
      <w:pPr>
        <w:spacing w:before="120" w:after="120"/>
        <w:jc w:val="right"/>
        <w:rPr>
          <w:color w:val="000000"/>
        </w:rPr>
      </w:pPr>
      <w:r>
        <w:rPr>
          <w:color w:val="000000"/>
        </w:rPr>
        <w:t>Таблица 17.7</w:t>
      </w:r>
    </w:p>
    <w:tbl>
      <w:tblPr>
        <w:tblW w:w="5000" w:type="pct"/>
        <w:jc w:val="center"/>
        <w:tblCellMar>
          <w:left w:w="28" w:type="dxa"/>
          <w:right w:w="28" w:type="dxa"/>
        </w:tblCellMar>
        <w:tblLook w:val="0000" w:firstRow="0" w:lastRow="0" w:firstColumn="0" w:lastColumn="0" w:noHBand="0" w:noVBand="0"/>
      </w:tblPr>
      <w:tblGrid>
        <w:gridCol w:w="1127"/>
        <w:gridCol w:w="1108"/>
        <w:gridCol w:w="1464"/>
        <w:gridCol w:w="1321"/>
        <w:gridCol w:w="423"/>
        <w:gridCol w:w="505"/>
        <w:gridCol w:w="444"/>
        <w:gridCol w:w="1407"/>
        <w:gridCol w:w="443"/>
        <w:gridCol w:w="429"/>
        <w:gridCol w:w="456"/>
      </w:tblGrid>
      <w:tr w:rsidR="00793EBA">
        <w:trPr>
          <w:cantSplit/>
          <w:tblHeader/>
          <w:jc w:val="center"/>
        </w:trPr>
        <w:tc>
          <w:tcPr>
            <w:tcW w:w="75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43" w:name="таблица_17_7"/>
            <w:r>
              <w:rPr>
                <w:sz w:val="20"/>
                <w:szCs w:val="16"/>
              </w:rPr>
              <w:t>Номинальная толщина свариваемых элементов, мм</w:t>
            </w:r>
          </w:p>
        </w:tc>
        <w:tc>
          <w:tcPr>
            <w:tcW w:w="445"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Оценка по амплитуде</w:t>
            </w:r>
          </w:p>
        </w:tc>
        <w:tc>
          <w:tcPr>
            <w:tcW w:w="593"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Предельно допустимая чувствительность (первый браковочный уровень) </w:t>
            </w:r>
            <w:r>
              <w:rPr>
                <w:sz w:val="20"/>
                <w:szCs w:val="16"/>
                <w:lang w:val="en-US"/>
              </w:rPr>
              <w:t>S</w:t>
            </w:r>
            <w:r>
              <w:rPr>
                <w:sz w:val="20"/>
                <w:szCs w:val="16"/>
                <w:vertAlign w:val="subscript"/>
              </w:rPr>
              <w:t>П</w:t>
            </w:r>
            <w:r>
              <w:rPr>
                <w:sz w:val="20"/>
                <w:szCs w:val="16"/>
              </w:rPr>
              <w:t>, мм</w:t>
            </w:r>
            <w:r>
              <w:rPr>
                <w:sz w:val="20"/>
                <w:szCs w:val="16"/>
                <w:vertAlign w:val="superscript"/>
              </w:rPr>
              <w:t>2</w:t>
            </w:r>
          </w:p>
        </w:tc>
        <w:tc>
          <w:tcPr>
            <w:tcW w:w="657"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Оценка по условной протяженности, условному расстоянию между дефектами и количеству дефектов</w:t>
            </w:r>
          </w:p>
        </w:tc>
        <w:tc>
          <w:tcPr>
            <w:tcW w:w="855"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Предельно допустимая условная протяженность дефекта </w:t>
            </w:r>
            <w:r>
              <w:rPr>
                <w:sz w:val="20"/>
                <w:szCs w:val="16"/>
                <w:lang w:val="en-US"/>
              </w:rPr>
              <w:t>L</w:t>
            </w:r>
            <w:r>
              <w:rPr>
                <w:sz w:val="20"/>
                <w:szCs w:val="16"/>
              </w:rPr>
              <w:t>, мм, расположенного на глубине Н, мм</w:t>
            </w:r>
          </w:p>
        </w:tc>
        <w:tc>
          <w:tcPr>
            <w:tcW w:w="721"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Предельно допустимое количество допустимых по измеряемым характеристикам дефектов на любых </w:t>
            </w:r>
            <w:smartTag w:uri="urn:schemas-microsoft-com:office:smarttags" w:element="metricconverter">
              <w:smartTagPr>
                <w:attr w:name="ProductID" w:val="100 мм"/>
              </w:smartTagPr>
              <w:r>
                <w:rPr>
                  <w:sz w:val="20"/>
                  <w:szCs w:val="16"/>
                </w:rPr>
                <w:t>100 мм</w:t>
              </w:r>
            </w:smartTag>
            <w:r>
              <w:rPr>
                <w:sz w:val="20"/>
                <w:szCs w:val="16"/>
              </w:rPr>
              <w:t xml:space="preserve"> длины шва</w:t>
            </w:r>
          </w:p>
        </w:tc>
        <w:tc>
          <w:tcPr>
            <w:tcW w:w="976"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 xml:space="preserve">Предельно допустимая суммарная условная протяженность (мм) допустимых дефектов на любых </w:t>
            </w:r>
            <w:smartTag w:uri="urn:schemas-microsoft-com:office:smarttags" w:element="metricconverter">
              <w:smartTagPr>
                <w:attr w:name="ProductID" w:val="100 мм"/>
              </w:smartTagPr>
              <w:r>
                <w:rPr>
                  <w:sz w:val="20"/>
                  <w:szCs w:val="16"/>
                </w:rPr>
                <w:t>100 мм</w:t>
              </w:r>
            </w:smartTag>
            <w:r>
              <w:rPr>
                <w:sz w:val="20"/>
                <w:szCs w:val="16"/>
              </w:rPr>
              <w:t xml:space="preserve"> длины шва, расположенных на глубине Н, мм</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263"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&lt;10</w:t>
            </w:r>
          </w:p>
        </w:tc>
        <w:tc>
          <w:tcPr>
            <w:tcW w:w="31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10-20</w:t>
            </w:r>
          </w:p>
        </w:tc>
        <w:tc>
          <w:tcPr>
            <w:tcW w:w="277"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&gt;20</w:t>
            </w: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32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&lt;10</w:t>
            </w:r>
          </w:p>
        </w:tc>
        <w:tc>
          <w:tcPr>
            <w:tcW w:w="31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10-20</w:t>
            </w:r>
          </w:p>
        </w:tc>
        <w:tc>
          <w:tcPr>
            <w:tcW w:w="33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&gt;20</w:t>
            </w:r>
          </w:p>
        </w:tc>
      </w:tr>
      <w:bookmarkEnd w:id="43"/>
      <w:tr w:rsidR="00793EBA">
        <w:trPr>
          <w:cantSplit/>
          <w:jc w:val="center"/>
        </w:trPr>
        <w:tc>
          <w:tcPr>
            <w:tcW w:w="75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От 6 до 10 вкл.</w:t>
            </w:r>
          </w:p>
        </w:tc>
        <w:tc>
          <w:tcPr>
            <w:tcW w:w="445"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Первый браковочный уровень</w:t>
            </w:r>
          </w:p>
        </w:tc>
        <w:tc>
          <w:tcPr>
            <w:tcW w:w="59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657"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Второй браковочный уровень</w:t>
            </w:r>
          </w:p>
        </w:tc>
        <w:tc>
          <w:tcPr>
            <w:tcW w:w="263"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5</w:t>
            </w:r>
          </w:p>
        </w:tc>
        <w:tc>
          <w:tcPr>
            <w:tcW w:w="315"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27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72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2</w:t>
            </w:r>
          </w:p>
        </w:tc>
        <w:tc>
          <w:tcPr>
            <w:tcW w:w="326"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315"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335"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r>
      <w:tr w:rsidR="00793EBA">
        <w:trPr>
          <w:cantSplit/>
          <w:jc w:val="center"/>
        </w:trPr>
        <w:tc>
          <w:tcPr>
            <w:tcW w:w="75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Св. 10 » 15 »</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2,5</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6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w:t>
            </w:r>
          </w:p>
        </w:tc>
        <w:tc>
          <w:tcPr>
            <w:tcW w:w="27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72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3</w:t>
            </w:r>
          </w:p>
        </w:tc>
        <w:tc>
          <w:tcPr>
            <w:tcW w:w="3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33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r>
      <w:tr w:rsidR="00793EBA">
        <w:trPr>
          <w:cantSplit/>
          <w:jc w:val="center"/>
        </w:trPr>
        <w:tc>
          <w:tcPr>
            <w:tcW w:w="75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 15 » 20 »</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3,0</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6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w:t>
            </w:r>
          </w:p>
        </w:tc>
        <w:tc>
          <w:tcPr>
            <w:tcW w:w="27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72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3</w:t>
            </w:r>
          </w:p>
        </w:tc>
        <w:tc>
          <w:tcPr>
            <w:tcW w:w="3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33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r>
      <w:tr w:rsidR="00793EBA">
        <w:trPr>
          <w:cantSplit/>
          <w:jc w:val="center"/>
        </w:trPr>
        <w:tc>
          <w:tcPr>
            <w:tcW w:w="75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 20 » 30 »</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4,0</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6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27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c>
          <w:tcPr>
            <w:tcW w:w="72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4</w:t>
            </w:r>
          </w:p>
        </w:tc>
        <w:tc>
          <w:tcPr>
            <w:tcW w:w="3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33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w:t>
            </w:r>
          </w:p>
        </w:tc>
      </w:tr>
      <w:tr w:rsidR="00793EBA">
        <w:trPr>
          <w:cantSplit/>
          <w:jc w:val="center"/>
        </w:trPr>
        <w:tc>
          <w:tcPr>
            <w:tcW w:w="75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 30 » 40 »</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9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5,0</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63"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7</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10</w:t>
            </w:r>
          </w:p>
        </w:tc>
        <w:tc>
          <w:tcPr>
            <w:tcW w:w="277"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13</w:t>
            </w:r>
          </w:p>
        </w:tc>
        <w:tc>
          <w:tcPr>
            <w:tcW w:w="721"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4</w:t>
            </w:r>
          </w:p>
        </w:tc>
        <w:tc>
          <w:tcPr>
            <w:tcW w:w="326"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15</w:t>
            </w:r>
          </w:p>
        </w:tc>
        <w:tc>
          <w:tcPr>
            <w:tcW w:w="31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c>
          <w:tcPr>
            <w:tcW w:w="335" w:type="pct"/>
            <w:tcBorders>
              <w:top w:val="nil"/>
              <w:left w:val="single" w:sz="4" w:space="0" w:color="auto"/>
              <w:bottom w:val="nil"/>
              <w:right w:val="single" w:sz="4" w:space="0" w:color="auto"/>
            </w:tcBorders>
          </w:tcPr>
          <w:p w:rsidR="00793EBA" w:rsidRDefault="00793EBA">
            <w:pPr>
              <w:jc w:val="center"/>
              <w:rPr>
                <w:color w:val="000000"/>
                <w:sz w:val="20"/>
              </w:rPr>
            </w:pPr>
            <w:r>
              <w:rPr>
                <w:color w:val="000000"/>
                <w:sz w:val="20"/>
                <w:szCs w:val="16"/>
              </w:rPr>
              <w:t>20</w:t>
            </w:r>
          </w:p>
        </w:tc>
      </w:tr>
      <w:tr w:rsidR="00793EBA">
        <w:trPr>
          <w:cantSplit/>
          <w:jc w:val="center"/>
        </w:trPr>
        <w:tc>
          <w:tcPr>
            <w:tcW w:w="75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 40 » 60 »</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59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6,0</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263"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w:t>
            </w:r>
          </w:p>
        </w:tc>
        <w:tc>
          <w:tcPr>
            <w:tcW w:w="315"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w:t>
            </w:r>
          </w:p>
        </w:tc>
        <w:tc>
          <w:tcPr>
            <w:tcW w:w="277"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20</w:t>
            </w:r>
          </w:p>
        </w:tc>
        <w:tc>
          <w:tcPr>
            <w:tcW w:w="721"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w:t>
            </w:r>
          </w:p>
        </w:tc>
        <w:tc>
          <w:tcPr>
            <w:tcW w:w="326"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25</w:t>
            </w:r>
          </w:p>
        </w:tc>
        <w:tc>
          <w:tcPr>
            <w:tcW w:w="315"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25</w:t>
            </w:r>
          </w:p>
        </w:tc>
        <w:tc>
          <w:tcPr>
            <w:tcW w:w="335"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30</w:t>
            </w:r>
          </w:p>
        </w:tc>
      </w:tr>
      <w:tr w:rsidR="00793EBA">
        <w:trPr>
          <w:jc w:val="center"/>
        </w:trPr>
        <w:tc>
          <w:tcPr>
            <w:tcW w:w="5000" w:type="pct"/>
            <w:gridSpan w:val="11"/>
            <w:tcBorders>
              <w:top w:val="single" w:sz="6" w:space="0" w:color="auto"/>
              <w:left w:val="single" w:sz="4" w:space="0" w:color="auto"/>
              <w:bottom w:val="single" w:sz="4" w:space="0" w:color="auto"/>
              <w:right w:val="single" w:sz="4" w:space="0" w:color="auto"/>
            </w:tcBorders>
          </w:tcPr>
          <w:p w:rsidR="00793EBA" w:rsidRDefault="00793EBA">
            <w:pPr>
              <w:spacing w:before="120"/>
              <w:ind w:firstLine="284"/>
              <w:jc w:val="both"/>
              <w:rPr>
                <w:b/>
                <w:bCs/>
                <w:i/>
                <w:iCs/>
                <w:color w:val="000000"/>
                <w:sz w:val="20"/>
              </w:rPr>
            </w:pPr>
            <w:r>
              <w:rPr>
                <w:b/>
                <w:bCs/>
                <w:i/>
                <w:iCs/>
                <w:color w:val="000000"/>
                <w:sz w:val="20"/>
                <w:szCs w:val="16"/>
              </w:rPr>
              <w:t>Примечания</w:t>
            </w:r>
          </w:p>
          <w:p w:rsidR="00793EBA" w:rsidRDefault="00793EBA">
            <w:pPr>
              <w:ind w:firstLine="284"/>
              <w:jc w:val="both"/>
              <w:rPr>
                <w:color w:val="000000"/>
                <w:sz w:val="20"/>
                <w:szCs w:val="16"/>
              </w:rPr>
            </w:pPr>
            <w:r>
              <w:rPr>
                <w:color w:val="000000"/>
                <w:sz w:val="20"/>
                <w:szCs w:val="16"/>
              </w:rPr>
              <w:t>1 Значения уровня поисковой чувствительности устанавливают выше первого браковочного уровня на 6 дБ, а значения второго браковочного уровня - выше первого уровня на 3 дБ.</w:t>
            </w:r>
          </w:p>
          <w:p w:rsidR="00793EBA" w:rsidRDefault="00793EBA">
            <w:pPr>
              <w:ind w:firstLine="284"/>
              <w:jc w:val="both"/>
              <w:rPr>
                <w:color w:val="000000"/>
                <w:sz w:val="20"/>
              </w:rPr>
            </w:pPr>
            <w:r>
              <w:rPr>
                <w:color w:val="000000"/>
                <w:sz w:val="20"/>
                <w:szCs w:val="16"/>
              </w:rPr>
              <w:t>2 Два соседних дефекта при условном расстоянии между ними менее условной протяженности меньшего дефекта считаются за один дефект с условной протяженностью, равной сумме дефектов и расстояния между ними.</w:t>
            </w:r>
          </w:p>
        </w:tc>
      </w:tr>
    </w:tbl>
    <w:p w:rsidR="00793EBA" w:rsidRDefault="00793EBA">
      <w:pPr>
        <w:widowControl/>
        <w:spacing w:before="120"/>
        <w:ind w:firstLine="283"/>
        <w:jc w:val="both"/>
        <w:rPr>
          <w:color w:val="000000"/>
        </w:rPr>
      </w:pPr>
      <w:bookmarkStart w:id="44" w:name="пункт_17_6_12"/>
      <w:r>
        <w:rPr>
          <w:color w:val="000000"/>
        </w:rPr>
        <w:t xml:space="preserve">17.6.12 Механические свойства металла сварных соединений должны удовлетворять </w:t>
      </w:r>
      <w:bookmarkEnd w:id="44"/>
      <w:r>
        <w:rPr>
          <w:color w:val="000000"/>
        </w:rPr>
        <w:t>следующим требованиям:</w:t>
      </w:r>
    </w:p>
    <w:p w:rsidR="00793EBA" w:rsidRDefault="00793EBA">
      <w:pPr>
        <w:ind w:firstLine="283"/>
        <w:jc w:val="both"/>
        <w:rPr>
          <w:color w:val="000000"/>
        </w:rPr>
      </w:pPr>
      <w:r>
        <w:rPr>
          <w:color w:val="000000"/>
        </w:rPr>
        <w:t>- временное сопротивление металла сварного соединения должно быть не ниже требований, предъявляемых к основному металлу;</w:t>
      </w:r>
    </w:p>
    <w:p w:rsidR="00793EBA" w:rsidRDefault="00793EBA">
      <w:pPr>
        <w:ind w:firstLine="283"/>
        <w:jc w:val="both"/>
        <w:rPr>
          <w:color w:val="000000"/>
        </w:rPr>
      </w:pPr>
      <w:r>
        <w:rPr>
          <w:color w:val="000000"/>
        </w:rPr>
        <w:t xml:space="preserve">- максимальная твердость металла шва и зоны термического влияния: не выше 350 </w:t>
      </w:r>
      <w:r>
        <w:rPr>
          <w:color w:val="000000"/>
          <w:lang w:val="en-US"/>
        </w:rPr>
        <w:t>HV</w:t>
      </w:r>
      <w:r>
        <w:rPr>
          <w:color w:val="000000"/>
        </w:rPr>
        <w:t xml:space="preserve"> - для сталей с </w:t>
      </w:r>
      <w:r>
        <w:rPr>
          <w:color w:val="000000"/>
        </w:rPr>
        <w:sym w:font="Symbol" w:char="0073"/>
      </w:r>
      <w:r>
        <w:rPr>
          <w:color w:val="000000"/>
          <w:vertAlign w:val="subscript"/>
        </w:rPr>
        <w:t>0,2</w:t>
      </w:r>
      <w:r>
        <w:rPr>
          <w:color w:val="000000"/>
        </w:rPr>
        <w:t>&lt;390 Н/мм</w:t>
      </w:r>
      <w:r>
        <w:rPr>
          <w:color w:val="000000"/>
          <w:vertAlign w:val="superscript"/>
        </w:rPr>
        <w:t>2</w:t>
      </w:r>
      <w:r>
        <w:rPr>
          <w:color w:val="000000"/>
        </w:rPr>
        <w:t xml:space="preserve">, не выше 370 </w:t>
      </w:r>
      <w:r>
        <w:rPr>
          <w:color w:val="000000"/>
          <w:lang w:val="en-US"/>
        </w:rPr>
        <w:t>HV</w:t>
      </w:r>
      <w:r>
        <w:rPr>
          <w:color w:val="000000"/>
        </w:rPr>
        <w:t xml:space="preserve"> - для сталей с </w:t>
      </w:r>
      <w:r>
        <w:rPr>
          <w:color w:val="000000"/>
        </w:rPr>
        <w:sym w:font="Symbol" w:char="0073"/>
      </w:r>
      <w:r>
        <w:rPr>
          <w:color w:val="000000"/>
          <w:vertAlign w:val="subscript"/>
        </w:rPr>
        <w:t>0,2</w:t>
      </w:r>
      <w:r>
        <w:rPr>
          <w:color w:val="000000"/>
        </w:rPr>
        <w:t>= 390-490 Н/мм</w:t>
      </w:r>
      <w:r>
        <w:rPr>
          <w:color w:val="000000"/>
          <w:vertAlign w:val="superscript"/>
        </w:rPr>
        <w:t>2</w:t>
      </w:r>
      <w:r>
        <w:rPr>
          <w:color w:val="000000"/>
        </w:rPr>
        <w:t xml:space="preserve"> и не выше 400 HV - для сталей с </w:t>
      </w:r>
      <w:r>
        <w:rPr>
          <w:color w:val="000000"/>
        </w:rPr>
        <w:sym w:font="Symbol" w:char="0073"/>
      </w:r>
      <w:r>
        <w:rPr>
          <w:color w:val="000000"/>
          <w:vertAlign w:val="subscript"/>
        </w:rPr>
        <w:t>0,2</w:t>
      </w:r>
      <w:r>
        <w:rPr>
          <w:color w:val="000000"/>
        </w:rPr>
        <w:t>&gt; 490 Н/мм</w:t>
      </w:r>
      <w:r>
        <w:rPr>
          <w:color w:val="000000"/>
          <w:vertAlign w:val="superscript"/>
        </w:rPr>
        <w:t>2</w:t>
      </w:r>
      <w:r>
        <w:rPr>
          <w:color w:val="000000"/>
        </w:rPr>
        <w:t>;</w:t>
      </w:r>
    </w:p>
    <w:p w:rsidR="00793EBA" w:rsidRDefault="00793EBA">
      <w:pPr>
        <w:widowControl/>
        <w:ind w:firstLine="284"/>
        <w:jc w:val="both"/>
        <w:rPr>
          <w:color w:val="000000"/>
        </w:rPr>
      </w:pPr>
      <w:r>
        <w:rPr>
          <w:color w:val="000000"/>
        </w:rPr>
        <w:t xml:space="preserve">- угол статического изгиба: не менее 120° при диаметре оправки </w:t>
      </w:r>
      <w:r>
        <w:rPr>
          <w:color w:val="000000"/>
          <w:lang w:val="en-US"/>
        </w:rPr>
        <w:t>D</w:t>
      </w:r>
      <w:r>
        <w:rPr>
          <w:color w:val="000000"/>
        </w:rPr>
        <w:t>=3</w:t>
      </w:r>
      <w:r>
        <w:rPr>
          <w:color w:val="000000"/>
          <w:lang w:val="en-US"/>
        </w:rPr>
        <w:t>t</w:t>
      </w:r>
      <w:r>
        <w:rPr>
          <w:color w:val="000000"/>
        </w:rPr>
        <w:t xml:space="preserve"> для сталей с </w:t>
      </w:r>
      <w:r>
        <w:rPr>
          <w:color w:val="000000"/>
        </w:rPr>
        <w:sym w:font="Symbol" w:char="0073"/>
      </w:r>
      <w:r>
        <w:rPr>
          <w:color w:val="000000"/>
          <w:vertAlign w:val="subscript"/>
        </w:rPr>
        <w:t>0,2</w:t>
      </w:r>
      <w:r>
        <w:rPr>
          <w:color w:val="000000"/>
        </w:rPr>
        <w:t>&lt;390 Н/мм</w:t>
      </w:r>
      <w:r>
        <w:rPr>
          <w:color w:val="000000"/>
          <w:vertAlign w:val="superscript"/>
        </w:rPr>
        <w:t>2</w:t>
      </w:r>
      <w:r>
        <w:rPr>
          <w:color w:val="000000"/>
        </w:rPr>
        <w:t>, D=4</w:t>
      </w:r>
      <w:r>
        <w:rPr>
          <w:color w:val="000000"/>
          <w:lang w:val="en-US"/>
        </w:rPr>
        <w:t>t</w:t>
      </w:r>
      <w:r>
        <w:rPr>
          <w:color w:val="000000"/>
        </w:rPr>
        <w:t xml:space="preserve"> - для сталей с </w:t>
      </w:r>
      <w:r>
        <w:rPr>
          <w:color w:val="000000"/>
        </w:rPr>
        <w:sym w:font="Symbol" w:char="0073"/>
      </w:r>
      <w:r>
        <w:rPr>
          <w:color w:val="000000"/>
          <w:vertAlign w:val="subscript"/>
        </w:rPr>
        <w:t>0,2</w:t>
      </w:r>
      <w:r>
        <w:rPr>
          <w:color w:val="000000"/>
        </w:rPr>
        <w:t>&gt;390Н/ мм</w:t>
      </w:r>
      <w:r>
        <w:rPr>
          <w:color w:val="000000"/>
          <w:vertAlign w:val="superscript"/>
        </w:rPr>
        <w:t>2</w:t>
      </w:r>
      <w:r>
        <w:rPr>
          <w:color w:val="000000"/>
        </w:rPr>
        <w:t xml:space="preserve">, </w:t>
      </w:r>
      <w:r>
        <w:rPr>
          <w:color w:val="000000"/>
          <w:lang w:val="en-US"/>
        </w:rPr>
        <w:t>t</w:t>
      </w:r>
      <w:r>
        <w:rPr>
          <w:color w:val="000000"/>
        </w:rPr>
        <w:t xml:space="preserve"> - толщина испытываемого образца;</w:t>
      </w:r>
    </w:p>
    <w:p w:rsidR="00793EBA" w:rsidRDefault="00793EBA">
      <w:pPr>
        <w:ind w:firstLine="283"/>
        <w:jc w:val="both"/>
        <w:rPr>
          <w:color w:val="000000"/>
        </w:rPr>
      </w:pPr>
      <w:r>
        <w:rPr>
          <w:color w:val="000000"/>
        </w:rPr>
        <w:t>- ударная вязкость а</w:t>
      </w:r>
      <w:r>
        <w:rPr>
          <w:color w:val="000000"/>
          <w:vertAlign w:val="subscript"/>
        </w:rPr>
        <w:t>н</w:t>
      </w:r>
      <w:r>
        <w:rPr>
          <w:color w:val="000000"/>
        </w:rPr>
        <w:t xml:space="preserve"> металла шва, границы сплавления и ЗТВ на образцах типа VI при температуре, указанной в проекте, должна быть не ниже 34 Дж/см</w:t>
      </w:r>
      <w:r>
        <w:rPr>
          <w:color w:val="000000"/>
          <w:vertAlign w:val="superscript"/>
        </w:rPr>
        <w:t>2</w:t>
      </w:r>
      <w:r>
        <w:rPr>
          <w:color w:val="000000"/>
        </w:rPr>
        <w:t>.</w:t>
      </w:r>
    </w:p>
    <w:p w:rsidR="00793EBA" w:rsidRDefault="00793EBA">
      <w:pPr>
        <w:ind w:firstLine="283"/>
        <w:jc w:val="both"/>
        <w:rPr>
          <w:color w:val="000000"/>
        </w:rPr>
      </w:pPr>
      <w:r>
        <w:rPr>
          <w:color w:val="000000"/>
        </w:rPr>
        <w:t xml:space="preserve">При толщине металла </w:t>
      </w:r>
      <w:r>
        <w:rPr>
          <w:color w:val="000000"/>
          <w:lang w:val="en-US"/>
        </w:rPr>
        <w:t>t</w:t>
      </w:r>
      <w:r>
        <w:rPr>
          <w:color w:val="000000"/>
          <w:lang w:val="en-US"/>
        </w:rPr>
        <w:sym w:font="Symbol" w:char="00B3"/>
      </w:r>
      <w:r>
        <w:rPr>
          <w:color w:val="000000"/>
        </w:rPr>
        <w:t xml:space="preserve">12 мм испытания на статический изгиб образцов с растяжением поверхности и корня шва могут быть заменены испытанием на боковой изгиб с растяжением поверхности сечения шва в образцах толщиной </w:t>
      </w:r>
      <w:smartTag w:uri="urn:schemas-microsoft-com:office:smarttags" w:element="metricconverter">
        <w:smartTagPr>
          <w:attr w:name="ProductID" w:val="10 мм"/>
        </w:smartTagPr>
        <w:r>
          <w:rPr>
            <w:color w:val="000000"/>
          </w:rPr>
          <w:t>10 мм</w:t>
        </w:r>
      </w:smartTag>
      <w:r>
        <w:rPr>
          <w:color w:val="000000"/>
        </w:rPr>
        <w:t>.</w:t>
      </w:r>
    </w:p>
    <w:p w:rsidR="00793EBA" w:rsidRDefault="00793EBA">
      <w:pPr>
        <w:ind w:firstLine="283"/>
        <w:jc w:val="both"/>
        <w:rPr>
          <w:color w:val="000000"/>
        </w:rPr>
      </w:pPr>
      <w:r>
        <w:rPr>
          <w:color w:val="000000"/>
        </w:rPr>
        <w:t>17.6.13 Сварные соединения, не удовлетворяющие требованиям к их качеству, необходимо исправлять. Технология исправления дефектов должна быть изложена в технологической документации с учетом требований настоящих Рекомендаций. Исправление дефектов большой протяженности и глубины залегания и всех трещин следует производить под наблюдением руководителя сварочных работ.</w:t>
      </w:r>
    </w:p>
    <w:p w:rsidR="00793EBA" w:rsidRDefault="00793EBA">
      <w:pPr>
        <w:ind w:firstLine="283"/>
        <w:jc w:val="both"/>
        <w:rPr>
          <w:color w:val="000000"/>
        </w:rPr>
      </w:pPr>
      <w:r>
        <w:rPr>
          <w:color w:val="000000"/>
        </w:rPr>
        <w:t xml:space="preserve">17.6.14 Дефектные участки сварных соединений следует исправлять ручной дуговой сваркой покрытыми электродами диаметром 3,0 и </w:t>
      </w:r>
      <w:smartTag w:uri="urn:schemas-microsoft-com:office:smarttags" w:element="metricconverter">
        <w:smartTagPr>
          <w:attr w:name="ProductID" w:val="4,0 мм"/>
        </w:smartTagPr>
        <w:r>
          <w:rPr>
            <w:color w:val="000000"/>
          </w:rPr>
          <w:t>4,0 мм</w:t>
        </w:r>
      </w:smartTag>
      <w:r>
        <w:rPr>
          <w:color w:val="000000"/>
        </w:rPr>
        <w:t xml:space="preserve"> с использованием технологических указаний настоящих Рекомендаций.</w:t>
      </w:r>
    </w:p>
    <w:p w:rsidR="00793EBA" w:rsidRDefault="00793EBA">
      <w:pPr>
        <w:ind w:firstLine="283"/>
        <w:jc w:val="both"/>
        <w:rPr>
          <w:color w:val="000000"/>
        </w:rPr>
      </w:pPr>
      <w:r>
        <w:rPr>
          <w:color w:val="000000"/>
        </w:rPr>
        <w:t>17.6.15 Наружные дефекты в виде неполномерных швов, недопустимых подрезов и незаплавленных кратеров подваривают с последующей зачисткой. Участки с поверхностными порами, шлаковыми включениями и несплавлениями необходимо выбрать абразивным инструментом на глубину залегания, заварить и зачистить поверхность шва. Ожоги поверхности основного металла сварочной дугой зачистить абразивным инструментом на глубину 0,5-</w:t>
      </w:r>
      <w:smartTag w:uri="urn:schemas-microsoft-com:office:smarttags" w:element="metricconverter">
        <w:smartTagPr>
          <w:attr w:name="ProductID" w:val="0,7 мм"/>
        </w:smartTagPr>
        <w:r>
          <w:rPr>
            <w:color w:val="000000"/>
          </w:rPr>
          <w:t>0,7 мм</w:t>
        </w:r>
      </w:smartTag>
      <w:r>
        <w:rPr>
          <w:color w:val="000000"/>
        </w:rPr>
        <w:t>.</w:t>
      </w:r>
    </w:p>
    <w:p w:rsidR="00793EBA" w:rsidRDefault="00793EBA">
      <w:pPr>
        <w:ind w:firstLine="283"/>
        <w:jc w:val="both"/>
        <w:rPr>
          <w:color w:val="000000"/>
        </w:rPr>
      </w:pPr>
      <w:r>
        <w:rPr>
          <w:color w:val="000000"/>
        </w:rPr>
        <w:t>17.6.16 В случае обнаружения внутренних дефектов неразрушающим контролем должны быть составлены карты контроля с указанием положения по длине шва, глубины залегания и протяженности дефекта, а также сделана запись в журнале сварочных работ. Участки с дефектами в виде пор, включений, непроваров и несплавлений выбирают до чистого бездефектного металла и заваривают.</w:t>
      </w:r>
    </w:p>
    <w:p w:rsidR="00793EBA" w:rsidRDefault="00793EBA">
      <w:pPr>
        <w:ind w:firstLine="283"/>
        <w:jc w:val="both"/>
        <w:rPr>
          <w:color w:val="000000"/>
        </w:rPr>
      </w:pPr>
      <w:r>
        <w:rPr>
          <w:color w:val="000000"/>
        </w:rPr>
        <w:t>17.6.17 При выявлении в металле сварных соединений трещин сварку необходимо прекратить до выявления причин трещинообразования. Сварку разрешается возобновить только после принятия мер для предотвращения образования трещин.</w:t>
      </w:r>
    </w:p>
    <w:p w:rsidR="00793EBA" w:rsidRDefault="00793EBA">
      <w:pPr>
        <w:ind w:firstLine="283"/>
        <w:jc w:val="both"/>
        <w:rPr>
          <w:color w:val="000000"/>
        </w:rPr>
      </w:pPr>
      <w:r>
        <w:rPr>
          <w:color w:val="000000"/>
        </w:rPr>
        <w:t>17.6.18 Для исправления соединений с трещинами ремонт необходимо выполнять по специальной технологии с соблюдением следующих требований:</w:t>
      </w:r>
    </w:p>
    <w:p w:rsidR="00793EBA" w:rsidRDefault="00793EBA">
      <w:pPr>
        <w:ind w:firstLine="283"/>
        <w:jc w:val="both"/>
        <w:rPr>
          <w:color w:val="000000"/>
        </w:rPr>
      </w:pPr>
      <w:r>
        <w:rPr>
          <w:color w:val="000000"/>
        </w:rPr>
        <w:t>а) установить с помощью ультразвукового контроля расположение, протяженность и глубину трещины;</w:t>
      </w:r>
    </w:p>
    <w:p w:rsidR="00793EBA" w:rsidRDefault="00793EBA">
      <w:pPr>
        <w:ind w:firstLine="283"/>
        <w:jc w:val="both"/>
        <w:rPr>
          <w:color w:val="000000"/>
        </w:rPr>
      </w:pPr>
      <w:r>
        <w:rPr>
          <w:color w:val="000000"/>
        </w:rPr>
        <w:t xml:space="preserve">б) засверлить концы трещины с припуском </w:t>
      </w:r>
      <w:smartTag w:uri="urn:schemas-microsoft-com:office:smarttags" w:element="metricconverter">
        <w:smartTagPr>
          <w:attr w:name="ProductID" w:val="15 мм"/>
        </w:smartTagPr>
        <w:r>
          <w:rPr>
            <w:color w:val="000000"/>
          </w:rPr>
          <w:t>15 мм</w:t>
        </w:r>
      </w:smartTag>
      <w:r>
        <w:rPr>
          <w:color w:val="000000"/>
        </w:rPr>
        <w:t xml:space="preserve"> в каждую сторону, диаметр отверстия 5- </w:t>
      </w:r>
      <w:smartTag w:uri="urn:schemas-microsoft-com:office:smarttags" w:element="metricconverter">
        <w:smartTagPr>
          <w:attr w:name="ProductID" w:val="8 мм"/>
        </w:smartTagPr>
        <w:r>
          <w:rPr>
            <w:color w:val="000000"/>
          </w:rPr>
          <w:t>8 мм</w:t>
        </w:r>
      </w:smartTag>
      <w:r>
        <w:rPr>
          <w:color w:val="000000"/>
        </w:rPr>
        <w:t>;</w:t>
      </w:r>
    </w:p>
    <w:p w:rsidR="00793EBA" w:rsidRDefault="00793EBA">
      <w:pPr>
        <w:ind w:firstLine="283"/>
        <w:jc w:val="both"/>
        <w:rPr>
          <w:color w:val="000000"/>
        </w:rPr>
      </w:pPr>
      <w:r>
        <w:rPr>
          <w:color w:val="000000"/>
        </w:rPr>
        <w:t>в) выполнить V-образную разделку кромок с углом раскрытия 60-70°;</w:t>
      </w:r>
    </w:p>
    <w:p w:rsidR="00793EBA" w:rsidRDefault="00793EBA">
      <w:pPr>
        <w:ind w:firstLine="283"/>
        <w:jc w:val="both"/>
        <w:rPr>
          <w:color w:val="000000"/>
        </w:rPr>
      </w:pPr>
      <w:r>
        <w:rPr>
          <w:color w:val="000000"/>
        </w:rPr>
        <w:t>г) заполнить разделку кромок с использованием специальных электродов, предварительного подогрева, техники и режимов сварки.</w:t>
      </w:r>
    </w:p>
    <w:p w:rsidR="00793EBA" w:rsidRDefault="00793EBA">
      <w:pPr>
        <w:ind w:firstLine="283"/>
        <w:jc w:val="both"/>
        <w:rPr>
          <w:color w:val="000000"/>
        </w:rPr>
      </w:pPr>
      <w:r>
        <w:rPr>
          <w:color w:val="000000"/>
        </w:rPr>
        <w:t>Сварные соединения с ламелярными (слоистыми) трещинами необходимо исправлять по специально разработанному и согласованному с проектной организацией техническому решению и технологии сварки.</w:t>
      </w:r>
    </w:p>
    <w:p w:rsidR="00793EBA" w:rsidRDefault="00793EBA">
      <w:pPr>
        <w:ind w:firstLine="283"/>
        <w:jc w:val="both"/>
        <w:rPr>
          <w:color w:val="000000"/>
        </w:rPr>
      </w:pPr>
      <w:r>
        <w:rPr>
          <w:color w:val="000000"/>
        </w:rPr>
        <w:t xml:space="preserve">17.6.19 Выборку дефектных участков металла сварного соединения следует производить механизированной зачисткой армированными наждачными кругами, удалением металла электродуговой выплавкой специальными электродами или воздушно-дуговой строжкой угольными омедненными, графитовыми или медно-графитовыми электродами с последующей зачисткой металла абразивным инструментом на глубину не менее </w:t>
      </w:r>
      <w:smartTag w:uri="urn:schemas-microsoft-com:office:smarttags" w:element="metricconverter">
        <w:smartTagPr>
          <w:attr w:name="ProductID" w:val="1 мм"/>
        </w:smartTagPr>
        <w:r>
          <w:rPr>
            <w:color w:val="000000"/>
          </w:rPr>
          <w:t>1 мм</w:t>
        </w:r>
      </w:smartTag>
      <w:r>
        <w:rPr>
          <w:color w:val="000000"/>
        </w:rPr>
        <w:t>.</w:t>
      </w:r>
    </w:p>
    <w:p w:rsidR="00793EBA" w:rsidRDefault="00793EBA">
      <w:pPr>
        <w:ind w:firstLine="283"/>
        <w:jc w:val="both"/>
        <w:rPr>
          <w:color w:val="000000"/>
        </w:rPr>
      </w:pPr>
      <w:r>
        <w:rPr>
          <w:color w:val="000000"/>
        </w:rPr>
        <w:t xml:space="preserve">17.6.20 Заварку дефектных зон сварного соединения следует выполнять с предварительным подогревом металла до температуры 150-250 °С и поддерживать температуру 150-200 °С в процессе сварки и после ее окончания в течение времени, выбранного из расчета 1,5-2,0 мин на </w:t>
      </w:r>
      <w:smartTag w:uri="urn:schemas-microsoft-com:office:smarttags" w:element="metricconverter">
        <w:smartTagPr>
          <w:attr w:name="ProductID" w:val="1 мм"/>
        </w:smartTagPr>
        <w:r>
          <w:rPr>
            <w:color w:val="000000"/>
          </w:rPr>
          <w:t>1 мм</w:t>
        </w:r>
      </w:smartTag>
      <w:r>
        <w:rPr>
          <w:color w:val="000000"/>
        </w:rPr>
        <w:t xml:space="preserve"> толщины металла. При выборе способа заполнения разделки дефектного участка необходимо установить такую последовательность наложения валиков наплавленного металла, чтобы наибольшее их количество было наложено в свободном состоянии в отношении возможности усадки.</w:t>
      </w:r>
    </w:p>
    <w:p w:rsidR="00793EBA" w:rsidRDefault="00793EBA">
      <w:pPr>
        <w:ind w:firstLine="283"/>
        <w:jc w:val="both"/>
        <w:rPr>
          <w:color w:val="000000"/>
        </w:rPr>
      </w:pPr>
      <w:r>
        <w:rPr>
          <w:color w:val="000000"/>
        </w:rPr>
        <w:t>17.6.21 Исправленные участки сварных соединений должны быть повторно проконтролированы визуально и ультразвуковой дефектоскопией.</w:t>
      </w:r>
    </w:p>
    <w:p w:rsidR="00793EBA" w:rsidRDefault="00793EBA">
      <w:pPr>
        <w:pStyle w:val="1"/>
        <w:keepNext w:val="0"/>
        <w:widowControl/>
        <w:spacing w:after="0"/>
        <w:rPr>
          <w:b w:val="0"/>
          <w:bCs w:val="0"/>
        </w:rPr>
      </w:pPr>
      <w:bookmarkStart w:id="45" w:name="_Toc6017997"/>
      <w:bookmarkStart w:id="46" w:name="PO0000292"/>
      <w:r>
        <w:rPr>
          <w:b w:val="0"/>
          <w:bCs w:val="0"/>
        </w:rPr>
        <w:t>ПРИЛОЖЕНИЕ А</w:t>
      </w:r>
      <w:bookmarkEnd w:id="45"/>
    </w:p>
    <w:bookmarkEnd w:id="46"/>
    <w:p w:rsidR="00793EBA" w:rsidRDefault="00793EBA">
      <w:pPr>
        <w:jc w:val="center"/>
        <w:rPr>
          <w:color w:val="000000"/>
          <w:szCs w:val="18"/>
        </w:rPr>
      </w:pPr>
      <w:r>
        <w:rPr>
          <w:color w:val="000000"/>
          <w:szCs w:val="18"/>
        </w:rPr>
        <w:t>(обязательное)</w:t>
      </w:r>
    </w:p>
    <w:p w:rsidR="00793EBA" w:rsidRDefault="00793EBA">
      <w:pPr>
        <w:pStyle w:val="1"/>
      </w:pPr>
      <w:bookmarkStart w:id="47" w:name="_Toc6017998"/>
      <w:r>
        <w:t>РАСЧЕТ УСТОЙЧИВОСТИ ЭЛЕМЕНТОВ КОНСТРУКЦИЙ</w:t>
      </w:r>
      <w:bookmarkEnd w:id="47"/>
    </w:p>
    <w:p w:rsidR="00793EBA" w:rsidRDefault="00793EBA">
      <w:pPr>
        <w:spacing w:after="120"/>
        <w:jc w:val="center"/>
        <w:rPr>
          <w:b/>
          <w:bCs/>
          <w:color w:val="000000"/>
        </w:rPr>
      </w:pPr>
      <w:r>
        <w:rPr>
          <w:b/>
          <w:bCs/>
          <w:color w:val="000000"/>
        </w:rPr>
        <w:t>А.1 Устойчивость стальных колонн</w:t>
      </w:r>
    </w:p>
    <w:p w:rsidR="00793EBA" w:rsidRDefault="00793EBA">
      <w:pPr>
        <w:ind w:firstLine="283"/>
        <w:jc w:val="both"/>
        <w:rPr>
          <w:color w:val="000000"/>
        </w:rPr>
      </w:pPr>
      <w:r>
        <w:rPr>
          <w:color w:val="000000"/>
        </w:rPr>
        <w:t xml:space="preserve">А.1.1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пункт_А_1_3" w:history="1">
        <w:r>
          <w:rPr>
            <w:rStyle w:val="a3"/>
          </w:rPr>
          <w:t>А.1.3-А.1.11</w:t>
        </w:r>
      </w:hyperlink>
      <w:r>
        <w:rPr>
          <w:color w:val="000000"/>
        </w:rPr>
        <w:t>. Проверку следует производить в плоскости наименьшей жесткости колонны.</w:t>
      </w:r>
    </w:p>
    <w:p w:rsidR="00793EBA" w:rsidRDefault="00793EBA">
      <w:pPr>
        <w:ind w:firstLine="283"/>
        <w:jc w:val="both"/>
        <w:rPr>
          <w:color w:val="000000"/>
        </w:rPr>
      </w:pPr>
      <w:r>
        <w:rPr>
          <w:color w:val="000000"/>
        </w:rPr>
        <w:t xml:space="preserve">А.1.2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w:t>
      </w:r>
      <w:hyperlink w:anchor="пункт_А_1_3" w:history="1">
        <w:r>
          <w:rPr>
            <w:rStyle w:val="a3"/>
          </w:rPr>
          <w:t>А.1.3-А.1.5</w:t>
        </w:r>
      </w:hyperlink>
      <w:r>
        <w:rPr>
          <w:color w:val="000000"/>
        </w:rPr>
        <w:t>. Проверку следует производить в плоскости наименьшей жесткости колонны.</w:t>
      </w:r>
    </w:p>
    <w:p w:rsidR="00793EBA" w:rsidRDefault="00793EBA">
      <w:pPr>
        <w:ind w:firstLine="283"/>
        <w:jc w:val="both"/>
        <w:rPr>
          <w:color w:val="000000"/>
        </w:rPr>
      </w:pPr>
      <w:r>
        <w:rPr>
          <w:color w:val="000000"/>
        </w:rP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указаниями </w:t>
      </w:r>
      <w:hyperlink r:id="rId66" w:tooltip="Нагрузки и воздействия" w:history="1">
        <w:r>
          <w:rPr>
            <w:rStyle w:val="a3"/>
          </w:rPr>
          <w:t>СНиП 2.01.07</w:t>
        </w:r>
      </w:hyperlink>
      <w:r>
        <w:rPr>
          <w:color w:val="000000"/>
        </w:rPr>
        <w:t>.</w:t>
      </w:r>
    </w:p>
    <w:p w:rsidR="00793EBA" w:rsidRDefault="00793EBA">
      <w:pPr>
        <w:ind w:firstLine="283"/>
        <w:jc w:val="both"/>
        <w:rPr>
          <w:color w:val="000000"/>
        </w:rPr>
      </w:pPr>
      <w:bookmarkStart w:id="48" w:name="пункт_А_1_3"/>
      <w:r>
        <w:rPr>
          <w:color w:val="000000"/>
        </w:rPr>
        <w:t xml:space="preserve">А.1.3 Устойчивость колонны постоянного сечения (сплошностенчатой или </w:t>
      </w:r>
      <w:bookmarkEnd w:id="48"/>
      <w:r>
        <w:rPr>
          <w:color w:val="000000"/>
        </w:rPr>
        <w:t>решетчатой) следует проверять по формуле</w:t>
      </w:r>
    </w:p>
    <w:p w:rsidR="00793EBA" w:rsidRDefault="00793EBA">
      <w:pPr>
        <w:tabs>
          <w:tab w:val="left" w:pos="4752"/>
        </w:tabs>
        <w:spacing w:before="120" w:after="120"/>
        <w:jc w:val="right"/>
        <w:rPr>
          <w:color w:val="000000"/>
        </w:rPr>
      </w:pPr>
      <w:r>
        <w:rPr>
          <w:color w:val="000000"/>
          <w:vertAlign w:val="subscript"/>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pt;height:31pt" o:ole="">
            <v:imagedata r:id="rId67" o:title=""/>
          </v:shape>
          <o:OLEObject Type="Embed" ProgID="Equation.3" ShapeID="_x0000_i1029" DrawAspect="Content" ObjectID="_1631168415" r:id="rId68"/>
        </w:object>
      </w:r>
      <w:r>
        <w:rPr>
          <w:color w:val="000000"/>
        </w:rPr>
        <w:t>,</w:t>
      </w:r>
      <w:r>
        <w:rPr>
          <w:color w:val="000000"/>
        </w:rPr>
        <w:tab/>
        <w:t>(А.1)</w:t>
      </w:r>
    </w:p>
    <w:p w:rsidR="00793EBA" w:rsidRDefault="00793EBA">
      <w:pPr>
        <w:jc w:val="both"/>
        <w:rPr>
          <w:color w:val="000000"/>
        </w:rPr>
      </w:pPr>
      <w:r>
        <w:rPr>
          <w:color w:val="000000"/>
        </w:rPr>
        <w:t xml:space="preserve">где </w:t>
      </w:r>
      <w:r>
        <w:rPr>
          <w:i/>
          <w:iCs/>
          <w:color w:val="000000"/>
          <w:lang w:val="en-US"/>
        </w:rPr>
        <w:t>l</w:t>
      </w:r>
      <w:r>
        <w:rPr>
          <w:color w:val="000000"/>
        </w:rPr>
        <w:t xml:space="preserve"> - высота колонны;</w:t>
      </w:r>
    </w:p>
    <w:p w:rsidR="00793EBA" w:rsidRDefault="00793EBA">
      <w:pPr>
        <w:ind w:firstLine="283"/>
        <w:jc w:val="both"/>
        <w:rPr>
          <w:color w:val="000000"/>
        </w:rPr>
      </w:pPr>
      <w:r>
        <w:rPr>
          <w:color w:val="000000"/>
          <w:lang w:val="en-US"/>
        </w:rPr>
        <w:t>i</w:t>
      </w:r>
      <w:r>
        <w:rPr>
          <w:color w:val="000000"/>
        </w:rPr>
        <w:t xml:space="preserve"> - минимальный радиус инерции сечения колонны;</w:t>
      </w:r>
    </w:p>
    <w:p w:rsidR="00793EBA" w:rsidRDefault="00793EBA">
      <w:pPr>
        <w:ind w:firstLine="283"/>
        <w:jc w:val="both"/>
        <w:rPr>
          <w:color w:val="000000"/>
        </w:rPr>
      </w:pPr>
      <w:r>
        <w:rPr>
          <w:color w:val="000000"/>
        </w:rPr>
        <w:t>[</w:t>
      </w:r>
      <w:r>
        <w:rPr>
          <w:color w:val="000000"/>
        </w:rPr>
        <w:sym w:font="Symbol" w:char="006C"/>
      </w:r>
      <w:r>
        <w:rPr>
          <w:color w:val="000000"/>
        </w:rPr>
        <w:t>]=300 - предельная гибкость на период монтажа или демонтажа колонн.</w:t>
      </w:r>
    </w:p>
    <w:p w:rsidR="00793EBA" w:rsidRDefault="00793EBA">
      <w:pPr>
        <w:ind w:firstLine="283"/>
        <w:jc w:val="both"/>
        <w:rPr>
          <w:color w:val="000000"/>
        </w:rPr>
      </w:pPr>
      <w:r>
        <w:rPr>
          <w:color w:val="000000"/>
        </w:rPr>
        <w:t>А.1.4 Прочность колонны постоянного сечения (сплошностенчатой или решетчатой) следует проверять по формуле</w:t>
      </w:r>
    </w:p>
    <w:p w:rsidR="00793EBA" w:rsidRDefault="00793EBA">
      <w:pPr>
        <w:tabs>
          <w:tab w:val="left" w:pos="4704"/>
        </w:tabs>
        <w:spacing w:before="120" w:after="120"/>
        <w:jc w:val="right"/>
        <w:rPr>
          <w:color w:val="000000"/>
        </w:rPr>
      </w:pPr>
      <w:r>
        <w:rPr>
          <w:color w:val="000000"/>
          <w:vertAlign w:val="subscript"/>
        </w:rPr>
        <w:object w:dxaOrig="1199" w:dyaOrig="640">
          <v:shape id="_x0000_i1030" type="#_x0000_t75" style="width:60pt;height:32pt" o:ole="">
            <v:imagedata r:id="rId69" o:title=""/>
          </v:shape>
          <o:OLEObject Type="Embed" ProgID="Equation.3" ShapeID="_x0000_i1030" DrawAspect="Content" ObjectID="_1631168416" r:id="rId70"/>
        </w:object>
      </w:r>
      <w:r>
        <w:rPr>
          <w:color w:val="000000"/>
        </w:rPr>
        <w:tab/>
        <w:t>(А.2)</w:t>
      </w:r>
    </w:p>
    <w:p w:rsidR="00793EBA" w:rsidRDefault="00793EBA">
      <w:pPr>
        <w:jc w:val="both"/>
        <w:rPr>
          <w:color w:val="000000"/>
        </w:rPr>
      </w:pPr>
      <w:r>
        <w:rPr>
          <w:color w:val="000000"/>
        </w:rPr>
        <w:t>где К</w:t>
      </w:r>
      <w:r>
        <w:rPr>
          <w:color w:val="000000"/>
          <w:vertAlign w:val="subscript"/>
          <w:lang w:val="en-US"/>
        </w:rPr>
        <w:t>g</w:t>
      </w:r>
      <w:r>
        <w:rPr>
          <w:color w:val="000000"/>
        </w:rPr>
        <w:t xml:space="preserve"> - коэффициент по </w:t>
      </w:r>
      <w:hyperlink w:anchor="таблица_А_1" w:history="1">
        <w:r>
          <w:rPr>
            <w:rStyle w:val="a3"/>
          </w:rPr>
          <w:t>таблице А.1</w:t>
        </w:r>
      </w:hyperlink>
      <w:r>
        <w:rPr>
          <w:color w:val="000000"/>
        </w:rPr>
        <w:t>;</w:t>
      </w:r>
    </w:p>
    <w:p w:rsidR="00793EBA" w:rsidRDefault="00793EBA">
      <w:pPr>
        <w:ind w:firstLine="283"/>
        <w:jc w:val="both"/>
        <w:rPr>
          <w:color w:val="000000"/>
        </w:rPr>
      </w:pPr>
      <w:r>
        <w:rPr>
          <w:color w:val="000000"/>
        </w:rPr>
        <w:t>М - изгибающий момент от действия ветровой нагрузки в опорном сечении колонны;</w:t>
      </w:r>
    </w:p>
    <w:p w:rsidR="00793EBA" w:rsidRPr="00B65FC5" w:rsidRDefault="00793EBA">
      <w:pPr>
        <w:tabs>
          <w:tab w:val="left" w:pos="4608"/>
        </w:tabs>
        <w:spacing w:before="120" w:after="120"/>
        <w:jc w:val="right"/>
        <w:rPr>
          <w:color w:val="000000"/>
        </w:rPr>
      </w:pPr>
      <w:r>
        <w:rPr>
          <w:color w:val="000000"/>
          <w:vertAlign w:val="subscript"/>
        </w:rPr>
        <w:object w:dxaOrig="980" w:dyaOrig="660">
          <v:shape id="_x0000_i1031" type="#_x0000_t75" style="width:49pt;height:33pt" o:ole="">
            <v:imagedata r:id="rId71" o:title=""/>
          </v:shape>
          <o:OLEObject Type="Embed" ProgID="Equation.3" ShapeID="_x0000_i1031" DrawAspect="Content" ObjectID="_1631168417" r:id="rId72"/>
        </w:object>
      </w:r>
      <w:r w:rsidRPr="00B65FC5">
        <w:rPr>
          <w:color w:val="000000"/>
        </w:rPr>
        <w:tab/>
        <w:t>(</w:t>
      </w:r>
      <w:r>
        <w:rPr>
          <w:color w:val="000000"/>
        </w:rPr>
        <w:t>А</w:t>
      </w:r>
      <w:r w:rsidRPr="00B65FC5">
        <w:rPr>
          <w:color w:val="000000"/>
        </w:rPr>
        <w:t>.3)</w:t>
      </w:r>
    </w:p>
    <w:p w:rsidR="00793EBA" w:rsidRPr="00B65FC5" w:rsidRDefault="00793EBA">
      <w:pPr>
        <w:tabs>
          <w:tab w:val="left" w:pos="4608"/>
        </w:tabs>
        <w:spacing w:after="120"/>
        <w:jc w:val="right"/>
        <w:rPr>
          <w:color w:val="000000"/>
        </w:rPr>
      </w:pPr>
      <w:bookmarkStart w:id="49" w:name="формула_А_4"/>
      <w:r>
        <w:rPr>
          <w:color w:val="000000"/>
          <w:lang w:val="en-US"/>
        </w:rPr>
        <w:t>q</w:t>
      </w:r>
      <w:r w:rsidRPr="00B65FC5">
        <w:rPr>
          <w:color w:val="000000"/>
        </w:rPr>
        <w:t>=</w:t>
      </w:r>
      <w:r>
        <w:rPr>
          <w:color w:val="000000"/>
          <w:lang w:val="en-US"/>
        </w:rPr>
        <w:t>nq</w:t>
      </w:r>
      <w:r w:rsidRPr="00B65FC5">
        <w:rPr>
          <w:color w:val="000000"/>
          <w:vertAlign w:val="subscript"/>
        </w:rPr>
        <w:t>0</w:t>
      </w:r>
      <w:r>
        <w:rPr>
          <w:color w:val="000000"/>
          <w:lang w:val="en-US"/>
        </w:rPr>
        <w:t>kch</w:t>
      </w:r>
      <w:r w:rsidRPr="00B65FC5">
        <w:rPr>
          <w:color w:val="000000"/>
        </w:rPr>
        <w:t>,</w:t>
      </w:r>
      <w:r w:rsidRPr="00B65FC5">
        <w:rPr>
          <w:color w:val="000000"/>
        </w:rPr>
        <w:tab/>
        <w:t>(</w:t>
      </w:r>
      <w:r>
        <w:rPr>
          <w:color w:val="000000"/>
          <w:lang w:val="en-US"/>
        </w:rPr>
        <w:t>A</w:t>
      </w:r>
      <w:r w:rsidRPr="00B65FC5">
        <w:rPr>
          <w:color w:val="000000"/>
        </w:rPr>
        <w:t>.4)</w:t>
      </w:r>
    </w:p>
    <w:bookmarkEnd w:id="49"/>
    <w:p w:rsidR="00793EBA" w:rsidRDefault="00793EBA">
      <w:pPr>
        <w:jc w:val="both"/>
        <w:rPr>
          <w:color w:val="000000"/>
        </w:rPr>
      </w:pPr>
      <w:r>
        <w:rPr>
          <w:color w:val="000000"/>
        </w:rPr>
        <w:t xml:space="preserve">где </w:t>
      </w:r>
      <w:r>
        <w:rPr>
          <w:color w:val="000000"/>
          <w:lang w:val="en-US"/>
        </w:rPr>
        <w:t>n</w:t>
      </w:r>
      <w:r>
        <w:rPr>
          <w:color w:val="000000"/>
        </w:rPr>
        <w:t xml:space="preserve"> - коэффициент по </w:t>
      </w:r>
      <w:hyperlink w:anchor="таблица_А_2" w:history="1">
        <w:r>
          <w:rPr>
            <w:rStyle w:val="a3"/>
          </w:rPr>
          <w:t>таблице А.2</w:t>
        </w:r>
      </w:hyperlink>
      <w:r>
        <w:rPr>
          <w:color w:val="000000"/>
        </w:rPr>
        <w:t>;</w:t>
      </w:r>
    </w:p>
    <w:p w:rsidR="00793EBA" w:rsidRDefault="00793EBA">
      <w:pPr>
        <w:ind w:firstLine="283"/>
        <w:jc w:val="both"/>
        <w:rPr>
          <w:color w:val="000000"/>
        </w:rPr>
      </w:pPr>
      <w:r>
        <w:rPr>
          <w:color w:val="000000"/>
          <w:lang w:val="en-US"/>
        </w:rPr>
        <w:t>q</w:t>
      </w:r>
      <w:r>
        <w:rPr>
          <w:color w:val="000000"/>
          <w:vertAlign w:val="subscript"/>
        </w:rPr>
        <w:t>0</w:t>
      </w:r>
      <w:r>
        <w:rPr>
          <w:color w:val="000000"/>
        </w:rPr>
        <w:t xml:space="preserve"> - скоростной напор ветра в соответствии с указаниями </w:t>
      </w:r>
      <w:hyperlink r:id="rId73" w:tooltip="Нагрузки и воздействия" w:history="1">
        <w:r>
          <w:rPr>
            <w:rStyle w:val="a3"/>
          </w:rPr>
          <w:t>СНиП 2.01.07</w:t>
        </w:r>
      </w:hyperlink>
      <w:r>
        <w:rPr>
          <w:color w:val="000000"/>
        </w:rPr>
        <w:t>;</w:t>
      </w:r>
    </w:p>
    <w:p w:rsidR="00793EBA" w:rsidRDefault="00793EBA">
      <w:pPr>
        <w:ind w:firstLine="283"/>
        <w:jc w:val="both"/>
        <w:rPr>
          <w:color w:val="000000"/>
        </w:rPr>
      </w:pPr>
      <w:r>
        <w:rPr>
          <w:color w:val="000000"/>
          <w:lang w:val="en-US"/>
        </w:rPr>
        <w:t>k</w:t>
      </w:r>
      <w:r>
        <w:rPr>
          <w:color w:val="000000"/>
        </w:rPr>
        <w:t xml:space="preserve"> - коэффициент изменения скоростного напора в соответствии со </w:t>
      </w:r>
      <w:hyperlink r:id="rId74" w:tooltip="Нагрузки и воздействия" w:history="1">
        <w:r>
          <w:rPr>
            <w:rStyle w:val="a3"/>
          </w:rPr>
          <w:t>СНиП 2.01.07</w:t>
        </w:r>
      </w:hyperlink>
      <w:r>
        <w:rPr>
          <w:color w:val="000000"/>
        </w:rPr>
        <w:t>;</w:t>
      </w:r>
    </w:p>
    <w:p w:rsidR="00793EBA" w:rsidRDefault="00793EBA">
      <w:pPr>
        <w:ind w:firstLine="283"/>
        <w:jc w:val="both"/>
        <w:rPr>
          <w:color w:val="000000"/>
        </w:rPr>
      </w:pPr>
      <w:r>
        <w:rPr>
          <w:color w:val="000000"/>
        </w:rPr>
        <w:t>с - аэродинамический коэффициент (для сплошностснчатых колонн с=1,4; для решетчатых - с=0,8);</w:t>
      </w:r>
    </w:p>
    <w:p w:rsidR="00793EBA" w:rsidRDefault="00793EBA">
      <w:pPr>
        <w:ind w:firstLine="283"/>
        <w:jc w:val="both"/>
        <w:rPr>
          <w:color w:val="000000"/>
        </w:rPr>
      </w:pPr>
      <w:r>
        <w:rPr>
          <w:color w:val="000000"/>
          <w:lang w:val="en-US"/>
        </w:rPr>
        <w:t>h</w:t>
      </w:r>
      <w:r>
        <w:rPr>
          <w:color w:val="000000"/>
        </w:rPr>
        <w:t xml:space="preserve"> - ширина сечения колонны;</w:t>
      </w:r>
    </w:p>
    <w:p w:rsidR="00793EBA" w:rsidRDefault="00793EBA">
      <w:pPr>
        <w:ind w:firstLine="283"/>
        <w:jc w:val="both"/>
        <w:rPr>
          <w:color w:val="000000"/>
        </w:rPr>
      </w:pPr>
      <w:r>
        <w:rPr>
          <w:color w:val="000000"/>
          <w:lang w:val="en-US"/>
        </w:rPr>
        <w:t>W</w:t>
      </w:r>
      <w:r>
        <w:rPr>
          <w:color w:val="000000"/>
        </w:rPr>
        <w:t xml:space="preserve"> - минимальный момент сопротивления сечения колонны;</w:t>
      </w:r>
    </w:p>
    <w:p w:rsidR="00793EBA" w:rsidRDefault="00793EBA">
      <w:pPr>
        <w:ind w:firstLine="283"/>
        <w:jc w:val="both"/>
        <w:rPr>
          <w:color w:val="000000"/>
        </w:rPr>
      </w:pPr>
      <w:r>
        <w:rPr>
          <w:color w:val="000000"/>
          <w:lang w:val="en-US"/>
        </w:rPr>
        <w:t>R</w:t>
      </w:r>
      <w:r>
        <w:rPr>
          <w:color w:val="000000"/>
          <w:vertAlign w:val="subscript"/>
          <w:lang w:val="en-US"/>
        </w:rPr>
        <w:t>y</w:t>
      </w:r>
      <w:r>
        <w:rPr>
          <w:color w:val="000000"/>
        </w:rPr>
        <w:t xml:space="preserve"> - расчетное сопротивление стали растяжению, сжатию, изгибу по пределу текучести.</w:t>
      </w:r>
    </w:p>
    <w:p w:rsidR="00793EBA" w:rsidRDefault="00793EBA">
      <w:pPr>
        <w:ind w:firstLine="283"/>
        <w:jc w:val="both"/>
        <w:rPr>
          <w:color w:val="000000"/>
        </w:rPr>
      </w:pPr>
      <w:r>
        <w:rPr>
          <w:color w:val="000000"/>
        </w:rPr>
        <w:t>А.1.5 Прочность фундаментных болтов колонны постоянного сечения (сплошностенчатой или решетчатой) следует проверять по формуле</w:t>
      </w:r>
    </w:p>
    <w:p w:rsidR="00793EBA" w:rsidRDefault="00793EBA">
      <w:pPr>
        <w:tabs>
          <w:tab w:val="left" w:pos="4824"/>
        </w:tabs>
        <w:spacing w:before="120" w:after="120"/>
        <w:jc w:val="right"/>
        <w:rPr>
          <w:color w:val="000000"/>
        </w:rPr>
      </w:pPr>
      <w:r>
        <w:rPr>
          <w:color w:val="000000"/>
          <w:vertAlign w:val="subscript"/>
        </w:rPr>
        <w:object w:dxaOrig="1319" w:dyaOrig="640">
          <v:shape id="_x0000_i1032" type="#_x0000_t75" style="width:66pt;height:32pt" o:ole="">
            <v:imagedata r:id="rId75" o:title=""/>
          </v:shape>
          <o:OLEObject Type="Embed" ProgID="Equation.3" ShapeID="_x0000_i1032" DrawAspect="Content" ObjectID="_1631168418" r:id="rId76"/>
        </w:object>
      </w:r>
      <w:r>
        <w:rPr>
          <w:color w:val="000000"/>
        </w:rPr>
        <w:tab/>
        <w:t>(</w:t>
      </w:r>
      <w:r>
        <w:rPr>
          <w:color w:val="000000"/>
          <w:lang w:val="en-US"/>
        </w:rPr>
        <w:t>A</w:t>
      </w:r>
      <w:r>
        <w:rPr>
          <w:color w:val="000000"/>
        </w:rPr>
        <w:t>.5)</w:t>
      </w:r>
    </w:p>
    <w:p w:rsidR="00793EBA" w:rsidRDefault="00793EBA">
      <w:pPr>
        <w:jc w:val="both"/>
        <w:rPr>
          <w:color w:val="000000"/>
        </w:rPr>
      </w:pPr>
      <w:r>
        <w:rPr>
          <w:color w:val="000000"/>
        </w:rPr>
        <w:t>где х - расстояние от оси болтов, работающих на растяжение, до центра тяжести сжатой зоны опорной плиты;</w:t>
      </w:r>
    </w:p>
    <w:p w:rsidR="00793EBA" w:rsidRDefault="00793EBA">
      <w:pPr>
        <w:ind w:firstLine="283"/>
        <w:jc w:val="both"/>
        <w:rPr>
          <w:color w:val="000000"/>
        </w:rPr>
      </w:pPr>
      <w:r>
        <w:rPr>
          <w:color w:val="000000"/>
          <w:lang w:val="en-US"/>
        </w:rPr>
        <w:t>b</w:t>
      </w:r>
      <w:r>
        <w:rPr>
          <w:color w:val="000000"/>
        </w:rPr>
        <w:t xml:space="preserve"> - расстояние между фундаментными болтами;</w:t>
      </w:r>
    </w:p>
    <w:p w:rsidR="00793EBA" w:rsidRDefault="00793EBA">
      <w:pPr>
        <w:ind w:firstLine="283"/>
        <w:jc w:val="both"/>
        <w:rPr>
          <w:color w:val="000000"/>
        </w:rPr>
      </w:pPr>
      <w:r>
        <w:rPr>
          <w:color w:val="000000"/>
        </w:rPr>
        <w:t>[</w:t>
      </w:r>
      <w:r>
        <w:rPr>
          <w:color w:val="000000"/>
          <w:lang w:val="en-US"/>
        </w:rPr>
        <w:t>N</w:t>
      </w:r>
      <w:r>
        <w:rPr>
          <w:color w:val="000000"/>
          <w:vertAlign w:val="subscript"/>
          <w:lang w:val="en-US"/>
        </w:rPr>
        <w:t>b</w:t>
      </w:r>
      <w:r>
        <w:rPr>
          <w:color w:val="000000"/>
        </w:rPr>
        <w:t>] - предельное усилие, воспринимаемое одним фундаментным болтом</w:t>
      </w:r>
    </w:p>
    <w:p w:rsidR="00793EBA" w:rsidRPr="00B65FC5" w:rsidRDefault="00793EBA">
      <w:pPr>
        <w:tabs>
          <w:tab w:val="left" w:pos="4704"/>
        </w:tabs>
        <w:spacing w:before="120" w:after="120"/>
        <w:jc w:val="right"/>
        <w:rPr>
          <w:color w:val="000000"/>
        </w:rPr>
      </w:pPr>
      <w:bookmarkStart w:id="50" w:name="формула_А_6"/>
      <w:r w:rsidRPr="00B65FC5">
        <w:rPr>
          <w:color w:val="000000"/>
        </w:rPr>
        <w:t>[</w:t>
      </w:r>
      <w:r>
        <w:rPr>
          <w:color w:val="000000"/>
          <w:lang w:val="en-US"/>
        </w:rPr>
        <w:t>N</w:t>
      </w:r>
      <w:r>
        <w:rPr>
          <w:color w:val="000000"/>
          <w:vertAlign w:val="subscript"/>
          <w:lang w:val="en-US"/>
        </w:rPr>
        <w:t>b</w:t>
      </w:r>
      <w:r w:rsidRPr="00B65FC5">
        <w:rPr>
          <w:color w:val="000000"/>
        </w:rPr>
        <w:t>]=</w:t>
      </w:r>
      <w:r>
        <w:rPr>
          <w:color w:val="000000"/>
          <w:lang w:val="en-US"/>
        </w:rPr>
        <w:t>R</w:t>
      </w:r>
      <w:r>
        <w:rPr>
          <w:color w:val="000000"/>
          <w:vertAlign w:val="subscript"/>
          <w:lang w:val="en-US"/>
        </w:rPr>
        <w:t>ba</w:t>
      </w:r>
      <w:r>
        <w:rPr>
          <w:color w:val="000000"/>
          <w:lang w:val="en-US"/>
        </w:rPr>
        <w:t>A</w:t>
      </w:r>
      <w:r>
        <w:rPr>
          <w:color w:val="000000"/>
          <w:vertAlign w:val="subscript"/>
          <w:lang w:val="en-US"/>
        </w:rPr>
        <w:t>bn</w:t>
      </w:r>
      <w:r w:rsidRPr="00B65FC5">
        <w:rPr>
          <w:color w:val="000000"/>
        </w:rPr>
        <w:t>,</w:t>
      </w:r>
      <w:r w:rsidRPr="00B65FC5">
        <w:rPr>
          <w:color w:val="000000"/>
        </w:rPr>
        <w:tab/>
        <w:t>(</w:t>
      </w:r>
      <w:r>
        <w:rPr>
          <w:color w:val="000000"/>
        </w:rPr>
        <w:t>А</w:t>
      </w:r>
      <w:r w:rsidRPr="00B65FC5">
        <w:rPr>
          <w:color w:val="000000"/>
        </w:rPr>
        <w:t>.6)</w:t>
      </w:r>
    </w:p>
    <w:bookmarkEnd w:id="50"/>
    <w:p w:rsidR="00793EBA" w:rsidRDefault="00793EBA">
      <w:pPr>
        <w:jc w:val="both"/>
        <w:rPr>
          <w:color w:val="000000"/>
        </w:rPr>
      </w:pPr>
      <w:r>
        <w:rPr>
          <w:color w:val="000000"/>
        </w:rPr>
        <w:t xml:space="preserve">где </w:t>
      </w:r>
      <w:r>
        <w:rPr>
          <w:color w:val="000000"/>
          <w:lang w:val="en-US"/>
        </w:rPr>
        <w:t>R</w:t>
      </w:r>
      <w:r>
        <w:rPr>
          <w:color w:val="000000"/>
          <w:vertAlign w:val="subscript"/>
          <w:lang w:val="en-US"/>
        </w:rPr>
        <w:t>ba</w:t>
      </w:r>
      <w:r>
        <w:rPr>
          <w:color w:val="000000"/>
        </w:rPr>
        <w:t xml:space="preserve"> - расчетное сопротивление растяжению фундаментных болтов;</w:t>
      </w:r>
    </w:p>
    <w:p w:rsidR="00793EBA" w:rsidRDefault="00793EBA">
      <w:pPr>
        <w:ind w:firstLine="283"/>
        <w:jc w:val="both"/>
        <w:rPr>
          <w:color w:val="000000"/>
        </w:rPr>
      </w:pPr>
      <w:r>
        <w:rPr>
          <w:color w:val="000000"/>
        </w:rPr>
        <w:t>А</w:t>
      </w:r>
      <w:r>
        <w:rPr>
          <w:color w:val="000000"/>
          <w:vertAlign w:val="subscript"/>
          <w:lang w:val="en-US"/>
        </w:rPr>
        <w:t>bn</w:t>
      </w:r>
      <w:r>
        <w:rPr>
          <w:color w:val="000000"/>
        </w:rPr>
        <w:t xml:space="preserve"> - площадь сечения болта нетто.</w:t>
      </w:r>
    </w:p>
    <w:p w:rsidR="00793EBA" w:rsidRDefault="00793EBA">
      <w:pPr>
        <w:ind w:firstLine="283"/>
        <w:jc w:val="both"/>
        <w:rPr>
          <w:color w:val="000000"/>
        </w:rPr>
      </w:pPr>
      <w:r>
        <w:rPr>
          <w:color w:val="000000"/>
        </w:rPr>
        <w:t>А.1.6 Устойчивость и прочность колонны переменного сечения (ступенчатой) следует проверять раздельно для верхней и нижней частей.</w:t>
      </w:r>
    </w:p>
    <w:p w:rsidR="00793EBA" w:rsidRDefault="00793EBA">
      <w:pPr>
        <w:ind w:firstLine="283"/>
        <w:jc w:val="both"/>
        <w:rPr>
          <w:color w:val="000000"/>
        </w:rPr>
      </w:pPr>
      <w:r>
        <w:rPr>
          <w:color w:val="000000"/>
        </w:rPr>
        <w:t>А.1.7 Устойчивость верхней части колонны переменного сечения (ступенчатой) следует проверять по формуле</w:t>
      </w:r>
    </w:p>
    <w:p w:rsidR="00793EBA" w:rsidRDefault="00793EBA">
      <w:pPr>
        <w:tabs>
          <w:tab w:val="left" w:pos="4584"/>
        </w:tabs>
        <w:spacing w:before="120" w:after="120"/>
        <w:jc w:val="right"/>
        <w:rPr>
          <w:color w:val="000000"/>
        </w:rPr>
      </w:pPr>
      <w:r>
        <w:rPr>
          <w:color w:val="000000"/>
          <w:vertAlign w:val="subscript"/>
        </w:rPr>
        <w:object w:dxaOrig="1060" w:dyaOrig="680">
          <v:shape id="_x0000_i1033" type="#_x0000_t75" style="width:53pt;height:34pt" o:ole="">
            <v:imagedata r:id="rId77" o:title=""/>
          </v:shape>
          <o:OLEObject Type="Embed" ProgID="Equation.3" ShapeID="_x0000_i1033" DrawAspect="Content" ObjectID="_1631168419" r:id="rId78"/>
        </w:object>
      </w:r>
      <w:r>
        <w:rPr>
          <w:color w:val="000000"/>
        </w:rPr>
        <w:tab/>
        <w:t>(А.7)</w:t>
      </w:r>
    </w:p>
    <w:p w:rsidR="00793EBA" w:rsidRDefault="00793EBA">
      <w:pPr>
        <w:jc w:val="both"/>
        <w:rPr>
          <w:color w:val="000000"/>
        </w:rPr>
      </w:pPr>
      <w:r>
        <w:rPr>
          <w:color w:val="000000"/>
        </w:rPr>
        <w:t xml:space="preserve">где </w:t>
      </w:r>
      <w:r>
        <w:rPr>
          <w:color w:val="000000"/>
        </w:rPr>
        <w:sym w:font="Symbol" w:char="006D"/>
      </w:r>
      <w:r>
        <w:rPr>
          <w:color w:val="000000"/>
          <w:vertAlign w:val="subscript"/>
        </w:rPr>
        <w:t>2</w:t>
      </w:r>
      <w:r>
        <w:rPr>
          <w:color w:val="000000"/>
        </w:rPr>
        <w:t xml:space="preserve"> - коэффициент по </w:t>
      </w:r>
      <w:hyperlink w:anchor="таблица_А_3" w:history="1">
        <w:r>
          <w:rPr>
            <w:rStyle w:val="a3"/>
          </w:rPr>
          <w:t>таблице А.3</w:t>
        </w:r>
      </w:hyperlink>
      <w:r>
        <w:rPr>
          <w:color w:val="000000"/>
        </w:rPr>
        <w:t>;</w:t>
      </w:r>
    </w:p>
    <w:p w:rsidR="00793EBA" w:rsidRDefault="00793EBA">
      <w:pPr>
        <w:ind w:firstLine="283"/>
        <w:jc w:val="both"/>
        <w:rPr>
          <w:color w:val="000000"/>
        </w:rPr>
      </w:pPr>
      <w:r>
        <w:rPr>
          <w:i/>
          <w:iCs/>
          <w:color w:val="000000"/>
          <w:lang w:val="en-US"/>
        </w:rPr>
        <w:t>l</w:t>
      </w:r>
      <w:r>
        <w:rPr>
          <w:color w:val="000000"/>
          <w:vertAlign w:val="subscript"/>
        </w:rPr>
        <w:t>2</w:t>
      </w:r>
      <w:r>
        <w:rPr>
          <w:color w:val="000000"/>
        </w:rPr>
        <w:t xml:space="preserve"> - высота верхней части колонны;</w:t>
      </w:r>
    </w:p>
    <w:p w:rsidR="00793EBA" w:rsidRDefault="00793EBA">
      <w:pPr>
        <w:ind w:firstLine="283"/>
        <w:jc w:val="both"/>
        <w:rPr>
          <w:color w:val="000000"/>
        </w:rPr>
      </w:pPr>
      <w:r>
        <w:rPr>
          <w:color w:val="000000"/>
          <w:lang w:val="en-US"/>
        </w:rPr>
        <w:t>i</w:t>
      </w:r>
      <w:r>
        <w:rPr>
          <w:color w:val="000000"/>
          <w:vertAlign w:val="subscript"/>
        </w:rPr>
        <w:t>2</w:t>
      </w:r>
      <w:r>
        <w:rPr>
          <w:color w:val="000000"/>
        </w:rPr>
        <w:t xml:space="preserve"> - минимальный радиус инерции сечения верхней части колонны;</w:t>
      </w:r>
    </w:p>
    <w:p w:rsidR="00793EBA" w:rsidRDefault="00793EBA">
      <w:pPr>
        <w:ind w:firstLine="283"/>
        <w:jc w:val="both"/>
        <w:rPr>
          <w:color w:val="000000"/>
        </w:rPr>
      </w:pPr>
      <w:r>
        <w:rPr>
          <w:color w:val="000000"/>
        </w:rPr>
        <w:t>[</w:t>
      </w:r>
      <w:r>
        <w:rPr>
          <w:color w:val="000000"/>
        </w:rPr>
        <w:sym w:font="Symbol" w:char="006C"/>
      </w:r>
      <w:r>
        <w:rPr>
          <w:color w:val="000000"/>
        </w:rPr>
        <w:t>]=300 - предельная гибкость на период монтажа или демонтажа колонн.</w:t>
      </w:r>
    </w:p>
    <w:p w:rsidR="00793EBA" w:rsidRDefault="00793EBA">
      <w:pPr>
        <w:ind w:firstLine="283"/>
        <w:jc w:val="both"/>
        <w:rPr>
          <w:color w:val="000000"/>
        </w:rPr>
      </w:pPr>
      <w:r>
        <w:rPr>
          <w:color w:val="000000"/>
        </w:rPr>
        <w:t>А.1.8 Прочность верхней части колонны переменного сечения (ступенчатой) следует проверять по формуле</w:t>
      </w:r>
    </w:p>
    <w:p w:rsidR="00793EBA" w:rsidRDefault="00793EBA">
      <w:pPr>
        <w:tabs>
          <w:tab w:val="left" w:pos="4536"/>
        </w:tabs>
        <w:spacing w:before="120" w:after="120"/>
        <w:jc w:val="right"/>
        <w:rPr>
          <w:color w:val="000000"/>
        </w:rPr>
      </w:pPr>
      <w:r>
        <w:rPr>
          <w:color w:val="000000"/>
          <w:vertAlign w:val="subscript"/>
        </w:rPr>
        <w:object w:dxaOrig="1000" w:dyaOrig="680">
          <v:shape id="_x0000_i1034" type="#_x0000_t75" style="width:50pt;height:34pt" o:ole="">
            <v:imagedata r:id="rId79" o:title=""/>
          </v:shape>
          <o:OLEObject Type="Embed" ProgID="Equation.3" ShapeID="_x0000_i1034" DrawAspect="Content" ObjectID="_1631168420" r:id="rId80"/>
        </w:object>
      </w:r>
      <w:r>
        <w:rPr>
          <w:color w:val="000000"/>
        </w:rPr>
        <w:tab/>
        <w:t>(А.8)</w:t>
      </w:r>
    </w:p>
    <w:p w:rsidR="00793EBA" w:rsidRDefault="00793EBA">
      <w:pPr>
        <w:jc w:val="both"/>
        <w:rPr>
          <w:color w:val="000000"/>
        </w:rPr>
      </w:pPr>
      <w:r>
        <w:rPr>
          <w:color w:val="000000"/>
        </w:rPr>
        <w:t>где М</w:t>
      </w:r>
      <w:r>
        <w:rPr>
          <w:color w:val="000000"/>
          <w:vertAlign w:val="subscript"/>
        </w:rPr>
        <w:t>2</w:t>
      </w:r>
      <w:r>
        <w:rPr>
          <w:color w:val="000000"/>
        </w:rPr>
        <w:t xml:space="preserve"> - изгибающий момент от ветровой нагрузки в месте сопряжения верхней части колонны с нижней;</w:t>
      </w:r>
    </w:p>
    <w:p w:rsidR="00793EBA" w:rsidRDefault="00793EBA">
      <w:pPr>
        <w:tabs>
          <w:tab w:val="left" w:pos="5184"/>
        </w:tabs>
        <w:spacing w:before="120" w:after="120"/>
        <w:jc w:val="right"/>
        <w:rPr>
          <w:color w:val="000000"/>
        </w:rPr>
      </w:pPr>
      <w:r>
        <w:rPr>
          <w:color w:val="000000"/>
          <w:vertAlign w:val="subscript"/>
          <w:lang w:val="en-US"/>
        </w:rPr>
        <w:object w:dxaOrig="2240" w:dyaOrig="760">
          <v:shape id="_x0000_i1035" type="#_x0000_t75" style="width:112pt;height:38pt" o:ole="">
            <v:imagedata r:id="rId81" o:title=""/>
          </v:shape>
          <o:OLEObject Type="Embed" ProgID="Equation.3" ShapeID="_x0000_i1035" DrawAspect="Content" ObjectID="_1631168421" r:id="rId82"/>
        </w:object>
      </w:r>
      <w:r>
        <w:rPr>
          <w:color w:val="000000"/>
        </w:rPr>
        <w:tab/>
        <w:t>(</w:t>
      </w:r>
      <w:r>
        <w:rPr>
          <w:color w:val="000000"/>
          <w:lang w:val="en-US"/>
        </w:rPr>
        <w:t>A</w:t>
      </w:r>
      <w:r>
        <w:rPr>
          <w:color w:val="000000"/>
        </w:rPr>
        <w:t>.9)</w:t>
      </w:r>
    </w:p>
    <w:p w:rsidR="00793EBA" w:rsidRDefault="00793EBA">
      <w:pPr>
        <w:jc w:val="both"/>
        <w:rPr>
          <w:color w:val="000000"/>
        </w:rPr>
      </w:pPr>
      <w:r>
        <w:rPr>
          <w:color w:val="000000"/>
        </w:rPr>
        <w:t xml:space="preserve">где </w:t>
      </w:r>
      <w:r>
        <w:rPr>
          <w:color w:val="000000"/>
          <w:lang w:val="en-US"/>
        </w:rPr>
        <w:t>q</w:t>
      </w:r>
      <w:r>
        <w:rPr>
          <w:color w:val="000000"/>
          <w:vertAlign w:val="subscript"/>
        </w:rPr>
        <w:t>2</w:t>
      </w:r>
      <w:r>
        <w:rPr>
          <w:color w:val="000000"/>
        </w:rPr>
        <w:t xml:space="preserve"> - скоростной напор ветра на нижнюю часть колонны по </w:t>
      </w:r>
      <w:hyperlink w:anchor="формула_А_4" w:history="1">
        <w:r>
          <w:rPr>
            <w:rStyle w:val="a3"/>
          </w:rPr>
          <w:t>формуле (А.4)</w:t>
        </w:r>
      </w:hyperlink>
      <w:r>
        <w:rPr>
          <w:color w:val="000000"/>
        </w:rPr>
        <w:t>;</w:t>
      </w:r>
    </w:p>
    <w:p w:rsidR="00793EBA" w:rsidRDefault="00793EBA">
      <w:pPr>
        <w:tabs>
          <w:tab w:val="left" w:pos="5088"/>
        </w:tabs>
        <w:spacing w:before="120" w:after="120"/>
        <w:jc w:val="right"/>
        <w:rPr>
          <w:color w:val="000000"/>
        </w:rPr>
      </w:pPr>
      <w:r>
        <w:rPr>
          <w:color w:val="000000"/>
          <w:vertAlign w:val="subscript"/>
          <w:lang w:val="en-US"/>
        </w:rPr>
        <w:object w:dxaOrig="2620" w:dyaOrig="1440">
          <v:shape id="_x0000_i1036" type="#_x0000_t75" style="width:131pt;height:1in" o:ole="">
            <v:imagedata r:id="rId83" o:title=""/>
          </v:shape>
          <o:OLEObject Type="Embed" ProgID="Equation.3" ShapeID="_x0000_i1036" DrawAspect="Content" ObjectID="_1631168422" r:id="rId84"/>
        </w:object>
      </w:r>
      <w:r>
        <w:rPr>
          <w:color w:val="000000"/>
        </w:rPr>
        <w:tab/>
        <w:t>(</w:t>
      </w:r>
      <w:r>
        <w:rPr>
          <w:color w:val="000000"/>
          <w:lang w:val="en-US"/>
        </w:rPr>
        <w:t>A</w:t>
      </w:r>
      <w:r>
        <w:rPr>
          <w:color w:val="000000"/>
        </w:rPr>
        <w:t>.10)</w:t>
      </w:r>
    </w:p>
    <w:p w:rsidR="00793EBA" w:rsidRDefault="00793EBA">
      <w:pPr>
        <w:jc w:val="both"/>
        <w:rPr>
          <w:color w:val="000000"/>
        </w:rPr>
      </w:pPr>
      <w:r>
        <w:rPr>
          <w:color w:val="000000"/>
        </w:rPr>
        <w:t xml:space="preserve">где </w:t>
      </w:r>
      <w:r>
        <w:rPr>
          <w:color w:val="000000"/>
          <w:lang w:val="en-US"/>
        </w:rPr>
        <w:t>m</w:t>
      </w:r>
      <w:r>
        <w:rPr>
          <w:color w:val="000000"/>
        </w:rPr>
        <w:t xml:space="preserve"> - коэффициент пульсации по </w:t>
      </w:r>
      <w:hyperlink w:anchor="таблица_А_4" w:history="1">
        <w:r>
          <w:rPr>
            <w:rStyle w:val="a3"/>
          </w:rPr>
          <w:t>таблице А.4</w:t>
        </w:r>
      </w:hyperlink>
      <w:r>
        <w:rPr>
          <w:color w:val="000000"/>
        </w:rPr>
        <w:t>;</w:t>
      </w:r>
    </w:p>
    <w:p w:rsidR="00793EBA" w:rsidRDefault="00793EBA">
      <w:pPr>
        <w:ind w:firstLine="283"/>
        <w:jc w:val="both"/>
        <w:rPr>
          <w:color w:val="000000"/>
        </w:rPr>
      </w:pPr>
      <w:r>
        <w:rPr>
          <w:color w:val="000000"/>
          <w:lang w:val="en-US"/>
        </w:rPr>
        <w:t>q</w:t>
      </w:r>
      <w:r>
        <w:rPr>
          <w:color w:val="000000"/>
          <w:vertAlign w:val="subscript"/>
        </w:rPr>
        <w:t>1</w:t>
      </w:r>
      <w:r>
        <w:rPr>
          <w:color w:val="000000"/>
        </w:rPr>
        <w:t xml:space="preserve"> - скоростной напор ветра на нижнюю часть колонны по </w:t>
      </w:r>
      <w:hyperlink w:anchor="формула_А_4" w:history="1">
        <w:r>
          <w:rPr>
            <w:rStyle w:val="a3"/>
          </w:rPr>
          <w:t>формуле (А.4)</w:t>
        </w:r>
      </w:hyperlink>
      <w:r>
        <w:rPr>
          <w:color w:val="000000"/>
        </w:rPr>
        <w:t>;</w:t>
      </w:r>
    </w:p>
    <w:p w:rsidR="00793EBA" w:rsidRDefault="00793EBA">
      <w:pPr>
        <w:ind w:firstLine="283"/>
        <w:jc w:val="both"/>
        <w:rPr>
          <w:color w:val="000000"/>
        </w:rPr>
      </w:pPr>
      <w:r>
        <w:rPr>
          <w:i/>
          <w:iCs/>
          <w:color w:val="000000"/>
          <w:lang w:val="en-US"/>
        </w:rPr>
        <w:t>l</w:t>
      </w:r>
      <w:r>
        <w:rPr>
          <w:color w:val="000000"/>
          <w:vertAlign w:val="subscript"/>
        </w:rPr>
        <w:t>1</w:t>
      </w:r>
      <w:r>
        <w:rPr>
          <w:color w:val="000000"/>
        </w:rPr>
        <w:t xml:space="preserve"> - высота нижней части колонны;</w:t>
      </w:r>
    </w:p>
    <w:p w:rsidR="00793EBA" w:rsidRDefault="00793EBA">
      <w:pPr>
        <w:ind w:firstLine="283"/>
        <w:jc w:val="both"/>
        <w:rPr>
          <w:color w:val="000000"/>
        </w:rPr>
      </w:pPr>
      <w:r>
        <w:rPr>
          <w:vertAlign w:val="subscript"/>
        </w:rPr>
        <w:object w:dxaOrig="340" w:dyaOrig="680">
          <v:shape id="_x0000_i1037" type="#_x0000_t75" style="width:17pt;height:34pt" o:ole="">
            <v:imagedata r:id="rId85" o:title=""/>
          </v:shape>
          <o:OLEObject Type="Embed" ProgID="Equation.3" ShapeID="_x0000_i1037" DrawAspect="Content" ObjectID="_1631168423" r:id="rId86"/>
        </w:object>
      </w:r>
      <w:r>
        <w:t xml:space="preserve"> </w:t>
      </w:r>
      <w:r>
        <w:rPr>
          <w:color w:val="000000"/>
        </w:rPr>
        <w:t xml:space="preserve">- относительные ординаты по </w:t>
      </w:r>
      <w:hyperlink w:anchor="таблица_А_5" w:history="1">
        <w:r>
          <w:rPr>
            <w:rStyle w:val="a3"/>
          </w:rPr>
          <w:t>таблице А.5</w:t>
        </w:r>
      </w:hyperlink>
      <w:r>
        <w:rPr>
          <w:color w:val="000000"/>
        </w:rPr>
        <w:t>;</w:t>
      </w:r>
    </w:p>
    <w:p w:rsidR="00793EBA" w:rsidRDefault="00793EBA">
      <w:pPr>
        <w:ind w:firstLine="283"/>
        <w:jc w:val="both"/>
        <w:rPr>
          <w:color w:val="000000"/>
        </w:rPr>
      </w:pPr>
      <w:r>
        <w:rPr>
          <w:color w:val="000000"/>
          <w:lang w:val="en-US"/>
        </w:rPr>
        <w:t>W</w:t>
      </w:r>
      <w:r>
        <w:rPr>
          <w:color w:val="000000"/>
          <w:vertAlign w:val="subscript"/>
        </w:rPr>
        <w:t>2</w:t>
      </w:r>
      <w:r>
        <w:rPr>
          <w:color w:val="000000"/>
        </w:rPr>
        <w:t xml:space="preserve"> - минимальный момент сопротивления сечения верхней части колонны.</w:t>
      </w:r>
    </w:p>
    <w:p w:rsidR="00793EBA" w:rsidRDefault="00793EBA">
      <w:pPr>
        <w:ind w:firstLine="283"/>
        <w:jc w:val="both"/>
        <w:rPr>
          <w:color w:val="000000"/>
        </w:rPr>
      </w:pPr>
      <w:r>
        <w:rPr>
          <w:color w:val="000000"/>
        </w:rPr>
        <w:t>А.1.9 Устойчивость нижней части колонны переменного сечения (ступенчатой) следует проверять по формуле</w:t>
      </w:r>
    </w:p>
    <w:p w:rsidR="00793EBA" w:rsidRDefault="00793EBA">
      <w:pPr>
        <w:tabs>
          <w:tab w:val="left" w:pos="4416"/>
        </w:tabs>
        <w:spacing w:before="120" w:after="120"/>
        <w:jc w:val="right"/>
        <w:rPr>
          <w:color w:val="000000"/>
        </w:rPr>
      </w:pPr>
      <w:r>
        <w:rPr>
          <w:color w:val="000000"/>
          <w:vertAlign w:val="subscript"/>
        </w:rPr>
        <w:object w:dxaOrig="940" w:dyaOrig="680">
          <v:shape id="_x0000_i1038" type="#_x0000_t75" style="width:47pt;height:34pt" o:ole="">
            <v:imagedata r:id="rId87" o:title=""/>
          </v:shape>
          <o:OLEObject Type="Embed" ProgID="Equation.3" ShapeID="_x0000_i1038" DrawAspect="Content" ObjectID="_1631168424" r:id="rId88"/>
        </w:object>
      </w:r>
      <w:r>
        <w:rPr>
          <w:color w:val="000000"/>
        </w:rPr>
        <w:tab/>
        <w:t>(А.11)</w:t>
      </w:r>
    </w:p>
    <w:p w:rsidR="00793EBA" w:rsidRDefault="00793EBA">
      <w:pPr>
        <w:jc w:val="both"/>
        <w:rPr>
          <w:color w:val="000000"/>
        </w:rPr>
      </w:pPr>
      <w:r>
        <w:rPr>
          <w:color w:val="000000"/>
        </w:rPr>
        <w:t xml:space="preserve">где </w:t>
      </w:r>
      <w:r>
        <w:rPr>
          <w:i/>
          <w:iCs/>
          <w:color w:val="000000"/>
          <w:lang w:val="en-US"/>
        </w:rPr>
        <w:t>l</w:t>
      </w:r>
      <w:r>
        <w:rPr>
          <w:color w:val="000000"/>
          <w:vertAlign w:val="subscript"/>
        </w:rPr>
        <w:t>1</w:t>
      </w:r>
      <w:r>
        <w:rPr>
          <w:caps/>
          <w:color w:val="000000"/>
        </w:rPr>
        <w:t xml:space="preserve"> </w:t>
      </w:r>
      <w:r>
        <w:rPr>
          <w:color w:val="000000"/>
        </w:rPr>
        <w:t>- высота нижней части колонны;</w:t>
      </w:r>
    </w:p>
    <w:p w:rsidR="00793EBA" w:rsidRDefault="00793EBA">
      <w:pPr>
        <w:ind w:firstLine="283"/>
        <w:jc w:val="both"/>
        <w:rPr>
          <w:color w:val="000000"/>
        </w:rPr>
      </w:pPr>
      <w:r>
        <w:rPr>
          <w:i/>
          <w:iCs/>
          <w:color w:val="000000"/>
          <w:lang w:val="en-US"/>
        </w:rPr>
        <w:t>i</w:t>
      </w:r>
      <w:r>
        <w:rPr>
          <w:color w:val="000000"/>
          <w:vertAlign w:val="subscript"/>
        </w:rPr>
        <w:t>1</w:t>
      </w:r>
      <w:r>
        <w:rPr>
          <w:color w:val="000000"/>
        </w:rPr>
        <w:t xml:space="preserve"> - минимальный радиус инерции сечения нижней части колонны;</w:t>
      </w:r>
    </w:p>
    <w:p w:rsidR="00793EBA" w:rsidRDefault="00793EBA">
      <w:pPr>
        <w:ind w:firstLine="283"/>
        <w:jc w:val="both"/>
        <w:rPr>
          <w:color w:val="000000"/>
        </w:rPr>
      </w:pPr>
      <w:r>
        <w:rPr>
          <w:color w:val="000000"/>
        </w:rPr>
        <w:t>[</w:t>
      </w:r>
      <w:r>
        <w:rPr>
          <w:color w:val="000000"/>
        </w:rPr>
        <w:sym w:font="Symbol" w:char="006C"/>
      </w:r>
      <w:r>
        <w:rPr>
          <w:color w:val="000000"/>
        </w:rPr>
        <w:t>]=300 - предельная гибкость на период монтажа или демонтажа колонн.</w:t>
      </w:r>
    </w:p>
    <w:p w:rsidR="00793EBA" w:rsidRDefault="00793EBA">
      <w:pPr>
        <w:ind w:firstLine="283"/>
        <w:jc w:val="both"/>
        <w:rPr>
          <w:color w:val="000000"/>
        </w:rPr>
      </w:pPr>
      <w:r>
        <w:rPr>
          <w:color w:val="000000"/>
        </w:rPr>
        <w:t>А.1.10 Прочность нижней части колонны переменного сечения (ступенчатой) следует проверять по формуле</w:t>
      </w:r>
    </w:p>
    <w:p w:rsidR="00793EBA" w:rsidRDefault="00793EBA">
      <w:pPr>
        <w:tabs>
          <w:tab w:val="left" w:pos="4512"/>
        </w:tabs>
        <w:spacing w:before="120" w:after="120"/>
        <w:jc w:val="right"/>
        <w:rPr>
          <w:color w:val="000000"/>
        </w:rPr>
      </w:pPr>
      <w:r>
        <w:rPr>
          <w:color w:val="000000"/>
          <w:vertAlign w:val="subscript"/>
        </w:rPr>
        <w:object w:dxaOrig="980" w:dyaOrig="680">
          <v:shape id="_x0000_i1039" type="#_x0000_t75" style="width:49pt;height:34pt" o:ole="">
            <v:imagedata r:id="rId89" o:title=""/>
          </v:shape>
          <o:OLEObject Type="Embed" ProgID="Equation.3" ShapeID="_x0000_i1039" DrawAspect="Content" ObjectID="_1631168425" r:id="rId90"/>
        </w:object>
      </w:r>
      <w:r>
        <w:rPr>
          <w:color w:val="000000"/>
        </w:rPr>
        <w:tab/>
        <w:t>(А.12)</w:t>
      </w:r>
    </w:p>
    <w:p w:rsidR="00793EBA" w:rsidRDefault="00793EBA">
      <w:pPr>
        <w:jc w:val="both"/>
        <w:rPr>
          <w:color w:val="000000"/>
        </w:rPr>
      </w:pPr>
      <w:r>
        <w:rPr>
          <w:color w:val="000000"/>
        </w:rPr>
        <w:t>где M</w:t>
      </w:r>
      <w:r>
        <w:rPr>
          <w:color w:val="000000"/>
          <w:vertAlign w:val="subscript"/>
        </w:rPr>
        <w:t>1</w:t>
      </w:r>
      <w:r>
        <w:rPr>
          <w:color w:val="000000"/>
        </w:rPr>
        <w:t xml:space="preserve"> - изгибающий момент от ветровой нагрузки в опорном сечении нижней части колонны</w:t>
      </w:r>
    </w:p>
    <w:p w:rsidR="00793EBA" w:rsidRDefault="00793EBA">
      <w:pPr>
        <w:tabs>
          <w:tab w:val="left" w:pos="5928"/>
        </w:tabs>
        <w:spacing w:before="120" w:after="120"/>
        <w:jc w:val="right"/>
        <w:rPr>
          <w:color w:val="000000"/>
        </w:rPr>
      </w:pPr>
      <w:r>
        <w:rPr>
          <w:color w:val="000000"/>
          <w:vertAlign w:val="subscript"/>
        </w:rPr>
        <w:object w:dxaOrig="4280" w:dyaOrig="720">
          <v:shape id="_x0000_i1040" type="#_x0000_t75" style="width:214pt;height:36pt" o:ole="">
            <v:imagedata r:id="rId91" o:title=""/>
          </v:shape>
          <o:OLEObject Type="Embed" ProgID="Equation.3" ShapeID="_x0000_i1040" DrawAspect="Content" ObjectID="_1631168426" r:id="rId92"/>
        </w:object>
      </w:r>
      <w:r>
        <w:rPr>
          <w:color w:val="000000"/>
        </w:rPr>
        <w:tab/>
        <w:t>(</w:t>
      </w:r>
      <w:r>
        <w:rPr>
          <w:color w:val="000000"/>
          <w:lang w:val="en-US"/>
        </w:rPr>
        <w:t>A</w:t>
      </w:r>
      <w:r>
        <w:rPr>
          <w:color w:val="000000"/>
        </w:rPr>
        <w:t>.13)</w:t>
      </w:r>
    </w:p>
    <w:p w:rsidR="00793EBA" w:rsidRDefault="00793EBA">
      <w:pPr>
        <w:jc w:val="both"/>
        <w:rPr>
          <w:color w:val="000000"/>
        </w:rPr>
      </w:pPr>
      <w:r>
        <w:rPr>
          <w:color w:val="000000"/>
        </w:rPr>
        <w:t>где К</w:t>
      </w:r>
      <w:r>
        <w:rPr>
          <w:color w:val="000000"/>
          <w:vertAlign w:val="subscript"/>
        </w:rPr>
        <w:t>1</w:t>
      </w:r>
      <w:r>
        <w:rPr>
          <w:color w:val="000000"/>
        </w:rPr>
        <w:t xml:space="preserve"> - коэффициент по </w:t>
      </w:r>
      <w:hyperlink w:anchor="таблица_А_6" w:history="1">
        <w:r>
          <w:rPr>
            <w:rStyle w:val="a3"/>
          </w:rPr>
          <w:t>таблице А.6</w:t>
        </w:r>
      </w:hyperlink>
      <w:r>
        <w:rPr>
          <w:color w:val="000000"/>
        </w:rPr>
        <w:t>;</w:t>
      </w:r>
    </w:p>
    <w:p w:rsidR="00793EBA" w:rsidRDefault="00793EBA">
      <w:pPr>
        <w:tabs>
          <w:tab w:val="left" w:pos="5160"/>
        </w:tabs>
        <w:spacing w:before="120" w:after="120"/>
        <w:jc w:val="right"/>
        <w:rPr>
          <w:color w:val="000000"/>
        </w:rPr>
      </w:pPr>
      <w:r>
        <w:rPr>
          <w:color w:val="000000"/>
          <w:vertAlign w:val="subscript"/>
          <w:lang w:val="en-US"/>
        </w:rPr>
        <w:object w:dxaOrig="2580" w:dyaOrig="1440">
          <v:shape id="_x0000_i1041" type="#_x0000_t75" style="width:129pt;height:1in" o:ole="">
            <v:imagedata r:id="rId93" o:title=""/>
          </v:shape>
          <o:OLEObject Type="Embed" ProgID="Equation.3" ShapeID="_x0000_i1041" DrawAspect="Content" ObjectID="_1631168427" r:id="rId94"/>
        </w:object>
      </w:r>
      <w:r>
        <w:rPr>
          <w:color w:val="000000"/>
        </w:rPr>
        <w:tab/>
        <w:t>(</w:t>
      </w:r>
      <w:r>
        <w:rPr>
          <w:color w:val="000000"/>
          <w:lang w:val="en-US"/>
        </w:rPr>
        <w:t>A</w:t>
      </w:r>
      <w:r>
        <w:rPr>
          <w:color w:val="000000"/>
        </w:rPr>
        <w:t>.14)</w:t>
      </w:r>
    </w:p>
    <w:p w:rsidR="00793EBA" w:rsidRDefault="00793EBA">
      <w:pPr>
        <w:jc w:val="both"/>
        <w:rPr>
          <w:color w:val="000000"/>
        </w:rPr>
      </w:pPr>
      <w:r>
        <w:rPr>
          <w:color w:val="000000"/>
        </w:rPr>
        <w:t xml:space="preserve">где </w:t>
      </w:r>
      <w:r>
        <w:rPr>
          <w:color w:val="000000"/>
          <w:vertAlign w:val="subscript"/>
        </w:rPr>
        <w:object w:dxaOrig="340" w:dyaOrig="680">
          <v:shape id="_x0000_i1042" type="#_x0000_t75" style="width:17pt;height:34pt" o:ole="">
            <v:imagedata r:id="rId95" o:title=""/>
          </v:shape>
          <o:OLEObject Type="Embed" ProgID="Equation.3" ShapeID="_x0000_i1042" DrawAspect="Content" ObjectID="_1631168428" r:id="rId96"/>
        </w:object>
      </w:r>
      <w:r>
        <w:rPr>
          <w:color w:val="000000"/>
        </w:rPr>
        <w:t xml:space="preserve"> - обратная величина относительных координат, помещенных в таблице, т.е. </w:t>
      </w:r>
      <w:r>
        <w:rPr>
          <w:color w:val="000000"/>
          <w:vertAlign w:val="subscript"/>
        </w:rPr>
        <w:object w:dxaOrig="380" w:dyaOrig="980">
          <v:shape id="_x0000_i1043" type="#_x0000_t75" style="width:19pt;height:49pt" o:ole="">
            <v:imagedata r:id="rId97" o:title=""/>
          </v:shape>
          <o:OLEObject Type="Embed" ProgID="Equation.3" ShapeID="_x0000_i1043" DrawAspect="Content" ObjectID="_1631168429" r:id="rId98"/>
        </w:object>
      </w:r>
      <w:r>
        <w:rPr>
          <w:color w:val="000000"/>
        </w:rPr>
        <w:t>;</w:t>
      </w:r>
    </w:p>
    <w:p w:rsidR="00793EBA" w:rsidRDefault="00793EBA">
      <w:pPr>
        <w:ind w:firstLine="283"/>
        <w:jc w:val="both"/>
        <w:rPr>
          <w:color w:val="000000"/>
        </w:rPr>
      </w:pPr>
      <w:r>
        <w:rPr>
          <w:color w:val="000000"/>
          <w:lang w:val="en-US"/>
        </w:rPr>
        <w:t>W</w:t>
      </w:r>
      <w:r>
        <w:rPr>
          <w:color w:val="000000"/>
          <w:vertAlign w:val="subscript"/>
        </w:rPr>
        <w:t>1</w:t>
      </w:r>
      <w:r>
        <w:rPr>
          <w:color w:val="000000"/>
        </w:rPr>
        <w:t xml:space="preserve"> - минимальный момент сопротивления сечения нижней части колонны.</w:t>
      </w:r>
    </w:p>
    <w:p w:rsidR="00793EBA" w:rsidRDefault="00793EBA">
      <w:pPr>
        <w:ind w:firstLine="283"/>
        <w:jc w:val="both"/>
        <w:rPr>
          <w:color w:val="000000"/>
        </w:rPr>
      </w:pPr>
      <w:r>
        <w:rPr>
          <w:color w:val="000000"/>
        </w:rPr>
        <w:t>А.1.11 Прочность фундаментных болтов нижней части колонны переменного сечения (ступенчатой) следует проверять по формуле</w:t>
      </w:r>
    </w:p>
    <w:p w:rsidR="00793EBA" w:rsidRDefault="00793EBA">
      <w:pPr>
        <w:tabs>
          <w:tab w:val="left" w:pos="4536"/>
        </w:tabs>
        <w:spacing w:before="120" w:after="120"/>
        <w:jc w:val="right"/>
        <w:rPr>
          <w:color w:val="000000"/>
        </w:rPr>
      </w:pPr>
      <w:r>
        <w:rPr>
          <w:color w:val="000000"/>
          <w:vertAlign w:val="subscript"/>
        </w:rPr>
        <w:object w:dxaOrig="1120" w:dyaOrig="620">
          <v:shape id="_x0000_i1044" type="#_x0000_t75" style="width:56pt;height:31pt" o:ole="">
            <v:imagedata r:id="rId99" o:title=""/>
          </v:shape>
          <o:OLEObject Type="Embed" ProgID="Equation.3" ShapeID="_x0000_i1044" DrawAspect="Content" ObjectID="_1631168430" r:id="rId100"/>
        </w:object>
      </w:r>
      <w:r>
        <w:rPr>
          <w:color w:val="000000"/>
        </w:rPr>
        <w:tab/>
        <w:t>(А.15)</w:t>
      </w:r>
    </w:p>
    <w:p w:rsidR="00793EBA" w:rsidRDefault="00793EBA">
      <w:pPr>
        <w:jc w:val="both"/>
        <w:rPr>
          <w:color w:val="000000"/>
        </w:rPr>
      </w:pPr>
      <w:r>
        <w:rPr>
          <w:color w:val="000000"/>
        </w:rPr>
        <w:t>где а - количество фундаментных болтов, работающих на растяжение;</w:t>
      </w:r>
    </w:p>
    <w:p w:rsidR="00793EBA" w:rsidRDefault="00793EBA">
      <w:pPr>
        <w:ind w:firstLine="283"/>
        <w:jc w:val="both"/>
        <w:rPr>
          <w:color w:val="000000"/>
        </w:rPr>
      </w:pPr>
      <w:r>
        <w:rPr>
          <w:color w:val="000000"/>
        </w:rPr>
        <w:t>х - расстояние от оси болтов, работающих на растяжение, до центра тяжести сжатой зоны опорной плиты;</w:t>
      </w:r>
    </w:p>
    <w:p w:rsidR="00793EBA" w:rsidRDefault="00793EBA">
      <w:pPr>
        <w:ind w:firstLine="283"/>
        <w:jc w:val="both"/>
        <w:rPr>
          <w:color w:val="000000"/>
        </w:rPr>
      </w:pPr>
      <w:r>
        <w:rPr>
          <w:color w:val="000000"/>
        </w:rPr>
        <w:t>[</w:t>
      </w:r>
      <w:r>
        <w:rPr>
          <w:color w:val="000000"/>
          <w:lang w:val="en-US"/>
        </w:rPr>
        <w:t>N</w:t>
      </w:r>
      <w:r>
        <w:rPr>
          <w:color w:val="000000"/>
          <w:vertAlign w:val="subscript"/>
          <w:lang w:val="en-US"/>
        </w:rPr>
        <w:t>b</w:t>
      </w:r>
      <w:r>
        <w:rPr>
          <w:color w:val="000000"/>
        </w:rPr>
        <w:t xml:space="preserve">] - предельное усилие, воспринимаемое одним фундаментным болтом, определяемое по </w:t>
      </w:r>
      <w:hyperlink w:anchor="формула_А_6" w:history="1">
        <w:r>
          <w:rPr>
            <w:rStyle w:val="a3"/>
          </w:rPr>
          <w:t>формуле (А.6)</w:t>
        </w:r>
      </w:hyperlink>
      <w:r>
        <w:rPr>
          <w:color w:val="000000"/>
        </w:rPr>
        <w:t>.</w:t>
      </w:r>
    </w:p>
    <w:p w:rsidR="00793EBA" w:rsidRDefault="00793EBA">
      <w:pPr>
        <w:ind w:firstLine="283"/>
        <w:jc w:val="both"/>
        <w:rPr>
          <w:color w:val="000000"/>
        </w:rPr>
      </w:pPr>
      <w:r>
        <w:rPr>
          <w:color w:val="000000"/>
        </w:rPr>
        <w:t>А.1.12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793EBA" w:rsidRDefault="00793EBA">
      <w:pPr>
        <w:ind w:firstLine="283"/>
        <w:jc w:val="both"/>
        <w:rPr>
          <w:color w:val="000000"/>
        </w:rPr>
      </w:pPr>
      <w:r>
        <w:rPr>
          <w:color w:val="000000"/>
        </w:rPr>
        <w:t>А.1.13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793EBA" w:rsidRDefault="00793EBA">
      <w:pPr>
        <w:spacing w:before="120" w:after="120"/>
        <w:jc w:val="center"/>
        <w:rPr>
          <w:color w:val="000000"/>
        </w:rPr>
      </w:pPr>
      <w:r>
        <w:rPr>
          <w:color w:val="000000"/>
        </w:rPr>
        <w:t xml:space="preserve">Таблица А.1 - </w:t>
      </w:r>
      <w:r>
        <w:rPr>
          <w:b/>
          <w:bCs/>
          <w:color w:val="000000"/>
        </w:rPr>
        <w:t>Значения коэффициента К</w:t>
      </w:r>
      <w:r>
        <w:rPr>
          <w:b/>
          <w:bCs/>
          <w:color w:val="000000"/>
          <w:vertAlign w:val="subscript"/>
          <w:lang w:val="en-US"/>
        </w:rPr>
        <w:t>g</w:t>
      </w:r>
    </w:p>
    <w:tbl>
      <w:tblPr>
        <w:tblW w:w="5000" w:type="pct"/>
        <w:jc w:val="center"/>
        <w:tblCellMar>
          <w:left w:w="28" w:type="dxa"/>
          <w:right w:w="28" w:type="dxa"/>
        </w:tblCellMar>
        <w:tblLook w:val="0000" w:firstRow="0" w:lastRow="0" w:firstColumn="0" w:lastColumn="0" w:noHBand="0" w:noVBand="0"/>
      </w:tblPr>
      <w:tblGrid>
        <w:gridCol w:w="2270"/>
        <w:gridCol w:w="2231"/>
        <w:gridCol w:w="2271"/>
        <w:gridCol w:w="2355"/>
      </w:tblGrid>
      <w:tr w:rsidR="00793EBA">
        <w:trPr>
          <w:cantSplit/>
          <w:tblHeader/>
          <w:jc w:val="center"/>
        </w:trPr>
        <w:tc>
          <w:tcPr>
            <w:tcW w:w="1244"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51" w:name="таблица_А_1"/>
            <w:r>
              <w:rPr>
                <w:sz w:val="20"/>
                <w:szCs w:val="16"/>
              </w:rPr>
              <w:sym w:font="Symbol" w:char="006C"/>
            </w:r>
          </w:p>
        </w:tc>
        <w:tc>
          <w:tcPr>
            <w:tcW w:w="3756"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t>i</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22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5</w:t>
            </w:r>
          </w:p>
        </w:tc>
        <w:tc>
          <w:tcPr>
            <w:tcW w:w="124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8</w:t>
            </w:r>
          </w:p>
        </w:tc>
        <w:tc>
          <w:tcPr>
            <w:tcW w:w="1290"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w:t>
            </w:r>
          </w:p>
        </w:tc>
      </w:tr>
      <w:tr w:rsidR="00793EBA">
        <w:trPr>
          <w:jc w:val="center"/>
        </w:trPr>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150</w:t>
            </w:r>
          </w:p>
        </w:tc>
        <w:tc>
          <w:tcPr>
            <w:tcW w:w="122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1,35</w:t>
            </w:r>
          </w:p>
        </w:tc>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1,41</w:t>
            </w:r>
          </w:p>
        </w:tc>
        <w:tc>
          <w:tcPr>
            <w:tcW w:w="129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1,42</w:t>
            </w:r>
          </w:p>
        </w:tc>
      </w:tr>
      <w:bookmarkEnd w:id="51"/>
      <w:tr w:rsidR="00793EBA">
        <w:trPr>
          <w:jc w:val="center"/>
        </w:trPr>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200</w:t>
            </w:r>
          </w:p>
        </w:tc>
        <w:tc>
          <w:tcPr>
            <w:tcW w:w="122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1,42</w:t>
            </w:r>
          </w:p>
        </w:tc>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1,48</w:t>
            </w:r>
          </w:p>
        </w:tc>
        <w:tc>
          <w:tcPr>
            <w:tcW w:w="129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1,50</w:t>
            </w:r>
          </w:p>
        </w:tc>
      </w:tr>
      <w:tr w:rsidR="00793EBA">
        <w:trPr>
          <w:jc w:val="center"/>
        </w:trPr>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250</w:t>
            </w:r>
          </w:p>
        </w:tc>
        <w:tc>
          <w:tcPr>
            <w:tcW w:w="122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1,47</w:t>
            </w:r>
          </w:p>
        </w:tc>
        <w:tc>
          <w:tcPr>
            <w:tcW w:w="124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1,56</w:t>
            </w:r>
          </w:p>
        </w:tc>
        <w:tc>
          <w:tcPr>
            <w:tcW w:w="129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1,57</w:t>
            </w:r>
          </w:p>
        </w:tc>
      </w:tr>
      <w:tr w:rsidR="00793EBA">
        <w:trPr>
          <w:jc w:val="center"/>
        </w:trPr>
        <w:tc>
          <w:tcPr>
            <w:tcW w:w="124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300</w:t>
            </w:r>
          </w:p>
        </w:tc>
        <w:tc>
          <w:tcPr>
            <w:tcW w:w="122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1,52</w:t>
            </w:r>
          </w:p>
        </w:tc>
        <w:tc>
          <w:tcPr>
            <w:tcW w:w="124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1,61</w:t>
            </w:r>
          </w:p>
        </w:tc>
        <w:tc>
          <w:tcPr>
            <w:tcW w:w="129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1,69</w:t>
            </w:r>
          </w:p>
        </w:tc>
      </w:tr>
    </w:tbl>
    <w:p w:rsidR="00793EBA" w:rsidRDefault="00793EBA">
      <w:pPr>
        <w:spacing w:before="120" w:after="120"/>
        <w:jc w:val="center"/>
        <w:rPr>
          <w:color w:val="000000"/>
        </w:rPr>
      </w:pPr>
      <w:r>
        <w:rPr>
          <w:color w:val="000000"/>
        </w:rPr>
        <w:t xml:space="preserve">Таблица А.2 - </w:t>
      </w:r>
      <w:r>
        <w:rPr>
          <w:b/>
          <w:bCs/>
          <w:color w:val="000000"/>
        </w:rPr>
        <w:t xml:space="preserve">Значения коэффициента </w:t>
      </w:r>
      <w:r>
        <w:rPr>
          <w:b/>
          <w:bCs/>
          <w:color w:val="000000"/>
          <w:lang w:val="en-US"/>
        </w:rPr>
        <w:t>n</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976"/>
        <w:gridCol w:w="2037"/>
        <w:gridCol w:w="2037"/>
        <w:gridCol w:w="2077"/>
      </w:tblGrid>
      <w:tr w:rsidR="00793EBA">
        <w:trPr>
          <w:tblHeader/>
          <w:jc w:val="center"/>
        </w:trPr>
        <w:tc>
          <w:tcPr>
            <w:tcW w:w="163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52" w:name="таблица_А_2"/>
            <w:r>
              <w:rPr>
                <w:sz w:val="20"/>
                <w:szCs w:val="18"/>
              </w:rPr>
              <w:t>Ветровой район</w:t>
            </w:r>
          </w:p>
        </w:tc>
        <w:tc>
          <w:tcPr>
            <w:tcW w:w="1116"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lang w:val="en-US"/>
              </w:rPr>
              <w:t>I</w:t>
            </w:r>
            <w:r>
              <w:rPr>
                <w:sz w:val="20"/>
                <w:szCs w:val="18"/>
              </w:rPr>
              <w:t>-</w:t>
            </w:r>
            <w:r>
              <w:rPr>
                <w:sz w:val="20"/>
                <w:szCs w:val="18"/>
                <w:lang w:val="en-US"/>
              </w:rPr>
              <w:t>III</w:t>
            </w:r>
          </w:p>
        </w:tc>
        <w:tc>
          <w:tcPr>
            <w:tcW w:w="1116"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lang w:val="en-US"/>
              </w:rPr>
            </w:pPr>
            <w:r>
              <w:rPr>
                <w:sz w:val="20"/>
                <w:szCs w:val="18"/>
                <w:lang w:val="en-US"/>
              </w:rPr>
              <w:t>IV</w:t>
            </w:r>
          </w:p>
        </w:tc>
        <w:tc>
          <w:tcPr>
            <w:tcW w:w="1138"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lang w:val="en-US"/>
              </w:rPr>
            </w:pPr>
            <w:r>
              <w:rPr>
                <w:sz w:val="20"/>
                <w:szCs w:val="18"/>
                <w:lang w:val="en-US"/>
              </w:rPr>
              <w:t>V</w:t>
            </w:r>
          </w:p>
        </w:tc>
      </w:tr>
      <w:bookmarkEnd w:id="52"/>
      <w:tr w:rsidR="00793EBA">
        <w:trPr>
          <w:jc w:val="center"/>
        </w:trPr>
        <w:tc>
          <w:tcPr>
            <w:tcW w:w="163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lang w:val="en-US"/>
              </w:rPr>
            </w:pPr>
            <w:r>
              <w:rPr>
                <w:color w:val="000000"/>
                <w:sz w:val="20"/>
                <w:szCs w:val="18"/>
                <w:lang w:val="en-US"/>
              </w:rPr>
              <w:t>n</w:t>
            </w:r>
          </w:p>
        </w:tc>
        <w:tc>
          <w:tcPr>
            <w:tcW w:w="111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0,58</w:t>
            </w:r>
          </w:p>
        </w:tc>
        <w:tc>
          <w:tcPr>
            <w:tcW w:w="111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0,65</w:t>
            </w:r>
          </w:p>
        </w:tc>
        <w:tc>
          <w:tcPr>
            <w:tcW w:w="113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8"/>
              </w:rPr>
              <w:t>0,67</w:t>
            </w:r>
          </w:p>
        </w:tc>
      </w:tr>
    </w:tbl>
    <w:p w:rsidR="00793EBA" w:rsidRDefault="00793EBA">
      <w:pPr>
        <w:spacing w:before="120" w:after="120"/>
        <w:jc w:val="center"/>
        <w:rPr>
          <w:color w:val="000000"/>
        </w:rPr>
      </w:pPr>
      <w:r>
        <w:rPr>
          <w:color w:val="000000"/>
        </w:rPr>
        <w:t xml:space="preserve">Таблица А.3 - </w:t>
      </w:r>
      <w:r>
        <w:rPr>
          <w:b/>
          <w:bCs/>
          <w:color w:val="000000"/>
        </w:rPr>
        <w:t xml:space="preserve">Значения коэффициента </w:t>
      </w:r>
      <w:r>
        <w:rPr>
          <w:b/>
          <w:bCs/>
          <w:color w:val="000000"/>
        </w:rPr>
        <w:sym w:font="Symbol" w:char="006D"/>
      </w:r>
      <w:r>
        <w:rPr>
          <w:b/>
          <w:bCs/>
          <w:color w:val="000000"/>
          <w:vertAlign w:val="subscript"/>
        </w:rPr>
        <w:t>2</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30"/>
        <w:gridCol w:w="1223"/>
        <w:gridCol w:w="1263"/>
        <w:gridCol w:w="1223"/>
        <w:gridCol w:w="1263"/>
        <w:gridCol w:w="1223"/>
        <w:gridCol w:w="1302"/>
      </w:tblGrid>
      <w:tr w:rsidR="00793EBA">
        <w:trPr>
          <w:tblHeader/>
          <w:jc w:val="center"/>
        </w:trPr>
        <w:tc>
          <w:tcPr>
            <w:tcW w:w="893" w:type="pct"/>
            <w:tcBorders>
              <w:top w:val="single" w:sz="4" w:space="0" w:color="auto"/>
              <w:left w:val="single" w:sz="4" w:space="0" w:color="auto"/>
              <w:bottom w:val="single" w:sz="6" w:space="0" w:color="auto"/>
              <w:right w:val="single" w:sz="4" w:space="0" w:color="auto"/>
            </w:tcBorders>
            <w:vAlign w:val="center"/>
          </w:tcPr>
          <w:bookmarkStart w:id="53" w:name="таблица_А_3"/>
          <w:p w:rsidR="00793EBA" w:rsidRDefault="00793EBA">
            <w:pPr>
              <w:widowControl/>
              <w:jc w:val="center"/>
              <w:rPr>
                <w:sz w:val="20"/>
              </w:rPr>
            </w:pPr>
            <w:r>
              <w:rPr>
                <w:sz w:val="20"/>
              </w:rPr>
              <w:object w:dxaOrig="440" w:dyaOrig="680">
                <v:shape id="_x0000_i1045" type="#_x0000_t75" style="width:19pt;height:30pt" o:ole="">
                  <v:imagedata r:id="rId101" o:title=""/>
                </v:shape>
                <o:OLEObject Type="Embed" ProgID="Equation.3" ShapeID="_x0000_i1045" DrawAspect="Content" ObjectID="_1631168431" r:id="rId102"/>
              </w:object>
            </w:r>
          </w:p>
        </w:tc>
        <w:tc>
          <w:tcPr>
            <w:tcW w:w="67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w:t>
            </w:r>
          </w:p>
        </w:tc>
        <w:tc>
          <w:tcPr>
            <w:tcW w:w="692"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0,2</w:t>
            </w:r>
          </w:p>
        </w:tc>
        <w:tc>
          <w:tcPr>
            <w:tcW w:w="67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0,4</w:t>
            </w:r>
          </w:p>
        </w:tc>
        <w:tc>
          <w:tcPr>
            <w:tcW w:w="692"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0,6</w:t>
            </w:r>
          </w:p>
        </w:tc>
        <w:tc>
          <w:tcPr>
            <w:tcW w:w="670"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0,8</w:t>
            </w:r>
          </w:p>
        </w:tc>
        <w:tc>
          <w:tcPr>
            <w:tcW w:w="71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w:t>
            </w:r>
          </w:p>
        </w:tc>
      </w:tr>
      <w:bookmarkEnd w:id="53"/>
      <w:tr w:rsidR="00793EBA">
        <w:trPr>
          <w:jc w:val="center"/>
        </w:trPr>
        <w:tc>
          <w:tcPr>
            <w:tcW w:w="893"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rPr>
              <w:sym w:font="Symbol" w:char="006D"/>
            </w:r>
            <w:r>
              <w:rPr>
                <w:color w:val="000000"/>
                <w:sz w:val="20"/>
                <w:vertAlign w:val="subscript"/>
              </w:rPr>
              <w:t>2</w:t>
            </w:r>
          </w:p>
        </w:tc>
        <w:tc>
          <w:tcPr>
            <w:tcW w:w="67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1,12</w:t>
            </w:r>
          </w:p>
        </w:tc>
        <w:tc>
          <w:tcPr>
            <w:tcW w:w="6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1,33</w:t>
            </w:r>
          </w:p>
        </w:tc>
        <w:tc>
          <w:tcPr>
            <w:tcW w:w="67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1,50</w:t>
            </w:r>
          </w:p>
        </w:tc>
        <w:tc>
          <w:tcPr>
            <w:tcW w:w="6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1,66</w:t>
            </w:r>
          </w:p>
        </w:tc>
        <w:tc>
          <w:tcPr>
            <w:tcW w:w="670"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1,81</w:t>
            </w:r>
          </w:p>
        </w:tc>
        <w:tc>
          <w:tcPr>
            <w:tcW w:w="713"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1,94</w:t>
            </w:r>
          </w:p>
        </w:tc>
      </w:tr>
    </w:tbl>
    <w:p w:rsidR="00793EBA" w:rsidRDefault="00793EBA">
      <w:pPr>
        <w:spacing w:before="120" w:after="120"/>
        <w:jc w:val="center"/>
        <w:rPr>
          <w:color w:val="000000"/>
        </w:rPr>
      </w:pPr>
      <w:r>
        <w:rPr>
          <w:color w:val="000000"/>
        </w:rPr>
        <w:t xml:space="preserve">Таблица А.4 - </w:t>
      </w:r>
      <w:r>
        <w:rPr>
          <w:b/>
          <w:bCs/>
          <w:color w:val="000000"/>
        </w:rPr>
        <w:t xml:space="preserve">Значения коэффициента пульсации </w:t>
      </w:r>
      <w:r>
        <w:rPr>
          <w:b/>
          <w:bCs/>
          <w:color w:val="000000"/>
          <w:lang w:val="en-US"/>
        </w:rPr>
        <w:t>m</w:t>
      </w:r>
    </w:p>
    <w:tbl>
      <w:tblPr>
        <w:tblW w:w="5000" w:type="pct"/>
        <w:jc w:val="center"/>
        <w:tblCellMar>
          <w:left w:w="28" w:type="dxa"/>
          <w:right w:w="28" w:type="dxa"/>
        </w:tblCellMar>
        <w:tblLook w:val="0000" w:firstRow="0" w:lastRow="0" w:firstColumn="0" w:lastColumn="0" w:noHBand="0" w:noVBand="0"/>
      </w:tblPr>
      <w:tblGrid>
        <w:gridCol w:w="3016"/>
        <w:gridCol w:w="2037"/>
        <w:gridCol w:w="1997"/>
        <w:gridCol w:w="2077"/>
      </w:tblGrid>
      <w:tr w:rsidR="00793EBA">
        <w:trPr>
          <w:cantSplit/>
          <w:tblHeader/>
          <w:jc w:val="center"/>
        </w:trPr>
        <w:tc>
          <w:tcPr>
            <w:tcW w:w="165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54" w:name="таблица_А_4"/>
            <w:r>
              <w:rPr>
                <w:sz w:val="20"/>
                <w:szCs w:val="16"/>
              </w:rPr>
              <w:t>Ветровой район</w:t>
            </w:r>
          </w:p>
        </w:tc>
        <w:tc>
          <w:tcPr>
            <w:tcW w:w="3348"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Высота, м</w:t>
            </w:r>
          </w:p>
        </w:tc>
      </w:tr>
      <w:bookmarkEnd w:id="54"/>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11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до 10</w:t>
            </w:r>
          </w:p>
        </w:tc>
        <w:tc>
          <w:tcPr>
            <w:tcW w:w="109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20</w:t>
            </w:r>
          </w:p>
        </w:tc>
        <w:tc>
          <w:tcPr>
            <w:tcW w:w="113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30</w:t>
            </w:r>
          </w:p>
        </w:tc>
      </w:tr>
      <w:tr w:rsidR="00793EBA">
        <w:trPr>
          <w:jc w:val="center"/>
        </w:trPr>
        <w:tc>
          <w:tcPr>
            <w:tcW w:w="165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I-III</w:t>
            </w:r>
          </w:p>
        </w:tc>
        <w:tc>
          <w:tcPr>
            <w:tcW w:w="111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0,42</w:t>
            </w:r>
          </w:p>
        </w:tc>
        <w:tc>
          <w:tcPr>
            <w:tcW w:w="109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0,38</w:t>
            </w:r>
          </w:p>
        </w:tc>
        <w:tc>
          <w:tcPr>
            <w:tcW w:w="113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0,35</w:t>
            </w:r>
          </w:p>
        </w:tc>
      </w:tr>
      <w:tr w:rsidR="00793EBA">
        <w:trPr>
          <w:jc w:val="center"/>
        </w:trPr>
        <w:tc>
          <w:tcPr>
            <w:tcW w:w="165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IV</w:t>
            </w:r>
          </w:p>
        </w:tc>
        <w:tc>
          <w:tcPr>
            <w:tcW w:w="111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0,45</w:t>
            </w:r>
          </w:p>
        </w:tc>
        <w:tc>
          <w:tcPr>
            <w:tcW w:w="109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0,40</w:t>
            </w:r>
          </w:p>
        </w:tc>
        <w:tc>
          <w:tcPr>
            <w:tcW w:w="113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0,38</w:t>
            </w:r>
          </w:p>
        </w:tc>
      </w:tr>
      <w:tr w:rsidR="00793EBA">
        <w:trPr>
          <w:jc w:val="center"/>
        </w:trPr>
        <w:tc>
          <w:tcPr>
            <w:tcW w:w="165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V</w:t>
            </w:r>
          </w:p>
        </w:tc>
        <w:tc>
          <w:tcPr>
            <w:tcW w:w="111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0,50</w:t>
            </w:r>
          </w:p>
        </w:tc>
        <w:tc>
          <w:tcPr>
            <w:tcW w:w="109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0,45</w:t>
            </w:r>
          </w:p>
        </w:tc>
        <w:tc>
          <w:tcPr>
            <w:tcW w:w="1138"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0,42</w:t>
            </w:r>
          </w:p>
        </w:tc>
      </w:tr>
    </w:tbl>
    <w:p w:rsidR="00793EBA" w:rsidRDefault="00793EBA">
      <w:pPr>
        <w:spacing w:before="120" w:after="120"/>
        <w:jc w:val="center"/>
        <w:rPr>
          <w:color w:val="000000"/>
        </w:rPr>
      </w:pPr>
      <w:r>
        <w:rPr>
          <w:color w:val="000000"/>
          <w:szCs w:val="22"/>
        </w:rPr>
        <w:t xml:space="preserve">Таблица А.5 - </w:t>
      </w:r>
      <w:r>
        <w:rPr>
          <w:b/>
          <w:bCs/>
          <w:color w:val="000000"/>
          <w:szCs w:val="22"/>
        </w:rPr>
        <w:t>Относительные ординаты у</w:t>
      </w:r>
      <w:r>
        <w:rPr>
          <w:b/>
          <w:bCs/>
          <w:color w:val="000000"/>
          <w:szCs w:val="22"/>
          <w:vertAlign w:val="subscript"/>
        </w:rPr>
        <w:t>1</w:t>
      </w:r>
      <w:r>
        <w:rPr>
          <w:b/>
          <w:bCs/>
          <w:color w:val="000000"/>
          <w:szCs w:val="22"/>
        </w:rPr>
        <w:t>/у</w:t>
      </w:r>
      <w:r>
        <w:rPr>
          <w:b/>
          <w:bCs/>
          <w:color w:val="000000"/>
          <w:szCs w:val="22"/>
          <w:vertAlign w:val="subscript"/>
        </w:rPr>
        <w:t>2</w:t>
      </w:r>
    </w:p>
    <w:tbl>
      <w:tblPr>
        <w:tblW w:w="5000" w:type="pct"/>
        <w:jc w:val="center"/>
        <w:tblCellMar>
          <w:left w:w="28" w:type="dxa"/>
          <w:right w:w="28" w:type="dxa"/>
        </w:tblCellMar>
        <w:tblLook w:val="0000" w:firstRow="0" w:lastRow="0" w:firstColumn="0" w:lastColumn="0" w:noHBand="0" w:noVBand="0"/>
      </w:tblPr>
      <w:tblGrid>
        <w:gridCol w:w="1832"/>
        <w:gridCol w:w="1833"/>
        <w:gridCol w:w="1833"/>
        <w:gridCol w:w="1793"/>
        <w:gridCol w:w="1836"/>
      </w:tblGrid>
      <w:tr w:rsidR="00793EBA">
        <w:trPr>
          <w:cantSplit/>
          <w:tblHeader/>
          <w:jc w:val="center"/>
        </w:trPr>
        <w:tc>
          <w:tcPr>
            <w:tcW w:w="1004" w:type="pct"/>
            <w:vMerge w:val="restart"/>
            <w:tcBorders>
              <w:top w:val="single" w:sz="4" w:space="0" w:color="auto"/>
              <w:left w:val="single" w:sz="4" w:space="0" w:color="auto"/>
              <w:bottom w:val="single" w:sz="6" w:space="0" w:color="auto"/>
              <w:right w:val="single" w:sz="4" w:space="0" w:color="auto"/>
            </w:tcBorders>
            <w:vAlign w:val="center"/>
          </w:tcPr>
          <w:bookmarkStart w:id="55" w:name="таблица_А_5"/>
          <w:p w:rsidR="00793EBA" w:rsidRDefault="00793EBA">
            <w:pPr>
              <w:widowControl/>
              <w:jc w:val="center"/>
              <w:rPr>
                <w:sz w:val="20"/>
                <w:lang w:val="en-US"/>
              </w:rPr>
            </w:pPr>
            <w:r>
              <w:rPr>
                <w:sz w:val="20"/>
              </w:rPr>
              <w:object w:dxaOrig="320" w:dyaOrig="680">
                <v:shape id="_x0000_i1046" type="#_x0000_t75" style="width:14pt;height:30pt" o:ole="">
                  <v:imagedata r:id="rId103" o:title=""/>
                </v:shape>
                <o:OLEObject Type="Embed" ProgID="Equation.3" ShapeID="_x0000_i1046" DrawAspect="Content" ObjectID="_1631168432" r:id="rId104"/>
              </w:object>
            </w:r>
          </w:p>
        </w:tc>
        <w:tc>
          <w:tcPr>
            <w:tcW w:w="3996" w:type="pct"/>
            <w:gridSpan w:val="4"/>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lang w:val="en-US"/>
              </w:rPr>
            </w:pPr>
            <w:r>
              <w:rPr>
                <w:sz w:val="20"/>
              </w:rPr>
              <w:object w:dxaOrig="280" w:dyaOrig="679">
                <v:shape id="_x0000_i1047" type="#_x0000_t75" style="width:12pt;height:30pt" o:ole="">
                  <v:imagedata r:id="rId105" o:title=""/>
                </v:shape>
                <o:OLEObject Type="Embed" ProgID="Equation.3" ShapeID="_x0000_i1047" DrawAspect="Content" ObjectID="_1631168433" r:id="rId106"/>
              </w:objec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lang w:val="en-US"/>
              </w:rPr>
            </w:pPr>
          </w:p>
        </w:tc>
        <w:tc>
          <w:tcPr>
            <w:tcW w:w="100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0,25</w:t>
            </w:r>
          </w:p>
        </w:tc>
        <w:tc>
          <w:tcPr>
            <w:tcW w:w="100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0,5</w:t>
            </w:r>
          </w:p>
        </w:tc>
        <w:tc>
          <w:tcPr>
            <w:tcW w:w="98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w:t>
            </w:r>
          </w:p>
        </w:tc>
        <w:tc>
          <w:tcPr>
            <w:tcW w:w="100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1,5</w:t>
            </w:r>
          </w:p>
        </w:tc>
      </w:tr>
      <w:bookmarkEnd w:id="55"/>
      <w:tr w:rsidR="00793EBA">
        <w:trPr>
          <w:jc w:val="center"/>
        </w:trPr>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0,238</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0,173</w:t>
            </w:r>
          </w:p>
        </w:tc>
        <w:tc>
          <w:tcPr>
            <w:tcW w:w="98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0,087</w:t>
            </w:r>
          </w:p>
        </w:tc>
        <w:tc>
          <w:tcPr>
            <w:tcW w:w="100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0,048</w:t>
            </w:r>
          </w:p>
        </w:tc>
      </w:tr>
      <w:tr w:rsidR="00793EBA">
        <w:trPr>
          <w:jc w:val="center"/>
        </w:trPr>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0,242</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0,186</w:t>
            </w:r>
          </w:p>
        </w:tc>
        <w:tc>
          <w:tcPr>
            <w:tcW w:w="98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0,109</w:t>
            </w:r>
          </w:p>
        </w:tc>
        <w:tc>
          <w:tcPr>
            <w:tcW w:w="100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0,067</w:t>
            </w:r>
          </w:p>
        </w:tc>
      </w:tr>
      <w:tr w:rsidR="00793EBA">
        <w:trPr>
          <w:jc w:val="center"/>
        </w:trPr>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0,5</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0,244</w:t>
            </w:r>
          </w:p>
        </w:tc>
        <w:tc>
          <w:tcPr>
            <w:tcW w:w="10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0,194</w:t>
            </w:r>
          </w:p>
        </w:tc>
        <w:tc>
          <w:tcPr>
            <w:tcW w:w="98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0,128</w:t>
            </w:r>
          </w:p>
        </w:tc>
        <w:tc>
          <w:tcPr>
            <w:tcW w:w="100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0,089</w:t>
            </w:r>
          </w:p>
        </w:tc>
      </w:tr>
      <w:tr w:rsidR="00793EBA">
        <w:trPr>
          <w:jc w:val="center"/>
        </w:trPr>
        <w:tc>
          <w:tcPr>
            <w:tcW w:w="100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1,0</w:t>
            </w:r>
          </w:p>
        </w:tc>
        <w:tc>
          <w:tcPr>
            <w:tcW w:w="100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0,245</w:t>
            </w:r>
          </w:p>
        </w:tc>
        <w:tc>
          <w:tcPr>
            <w:tcW w:w="1004"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0,197</w:t>
            </w:r>
          </w:p>
        </w:tc>
        <w:tc>
          <w:tcPr>
            <w:tcW w:w="98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0,136</w:t>
            </w:r>
          </w:p>
        </w:tc>
        <w:tc>
          <w:tcPr>
            <w:tcW w:w="1006"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0,100</w:t>
            </w:r>
          </w:p>
        </w:tc>
      </w:tr>
    </w:tbl>
    <w:p w:rsidR="00793EBA" w:rsidRDefault="00793EBA">
      <w:pPr>
        <w:spacing w:before="120" w:after="120"/>
        <w:jc w:val="center"/>
        <w:rPr>
          <w:color w:val="000000"/>
        </w:rPr>
      </w:pPr>
      <w:r>
        <w:rPr>
          <w:color w:val="000000"/>
        </w:rPr>
        <w:t xml:space="preserve">Таблица А.6 - </w:t>
      </w:r>
      <w:r>
        <w:rPr>
          <w:b/>
          <w:bCs/>
          <w:color w:val="000000"/>
        </w:rPr>
        <w:t>Значения коэффициента К</w:t>
      </w:r>
      <w:r>
        <w:rPr>
          <w:b/>
          <w:bCs/>
          <w:color w:val="000000"/>
          <w:vertAlign w:val="subscript"/>
        </w:rPr>
        <w:t>1</w:t>
      </w:r>
    </w:p>
    <w:tbl>
      <w:tblPr>
        <w:tblW w:w="5000" w:type="pct"/>
        <w:jc w:val="center"/>
        <w:tblCellMar>
          <w:left w:w="28" w:type="dxa"/>
          <w:right w:w="28" w:type="dxa"/>
        </w:tblCellMar>
        <w:tblLook w:val="0000" w:firstRow="0" w:lastRow="0" w:firstColumn="0" w:lastColumn="0" w:noHBand="0" w:noVBand="0"/>
      </w:tblPr>
      <w:tblGrid>
        <w:gridCol w:w="1720"/>
        <w:gridCol w:w="1473"/>
        <w:gridCol w:w="1473"/>
        <w:gridCol w:w="1473"/>
        <w:gridCol w:w="1475"/>
        <w:gridCol w:w="1513"/>
      </w:tblGrid>
      <w:tr w:rsidR="00793EBA">
        <w:trPr>
          <w:cantSplit/>
          <w:tblHeader/>
          <w:jc w:val="center"/>
        </w:trPr>
        <w:tc>
          <w:tcPr>
            <w:tcW w:w="94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56" w:name="таблица_А_6"/>
            <w:r>
              <w:rPr>
                <w:sz w:val="20"/>
              </w:rPr>
              <w:sym w:font="Symbol" w:char="006C"/>
            </w:r>
            <w:r>
              <w:rPr>
                <w:sz w:val="20"/>
                <w:vertAlign w:val="subscript"/>
              </w:rPr>
              <w:t>1</w:t>
            </w:r>
          </w:p>
        </w:tc>
        <w:tc>
          <w:tcPr>
            <w:tcW w:w="807"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lang w:val="en-US"/>
              </w:rPr>
            </w:pPr>
            <w:r>
              <w:rPr>
                <w:sz w:val="20"/>
              </w:rPr>
              <w:object w:dxaOrig="280" w:dyaOrig="679">
                <v:shape id="_x0000_i1048" type="#_x0000_t75" style="width:12pt;height:30pt" o:ole="">
                  <v:imagedata r:id="rId105" o:title=""/>
                </v:shape>
                <o:OLEObject Type="Embed" ProgID="Equation.3" ShapeID="_x0000_i1048" DrawAspect="Content" ObjectID="_1631168434" r:id="rId107"/>
              </w:object>
            </w:r>
          </w:p>
        </w:tc>
        <w:tc>
          <w:tcPr>
            <w:tcW w:w="3251" w:type="pct"/>
            <w:gridSpan w:val="4"/>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lang w:val="en-US"/>
              </w:rPr>
              <w:t>i</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lang w:val="en-US"/>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20</w:t>
            </w:r>
          </w:p>
        </w:tc>
        <w:tc>
          <w:tcPr>
            <w:tcW w:w="808"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30</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40</w:t>
            </w:r>
          </w:p>
        </w:tc>
      </w:tr>
      <w:bookmarkEnd w:id="56"/>
      <w:tr w:rsidR="00793EBA">
        <w:trPr>
          <w:cantSplit/>
          <w:jc w:val="center"/>
        </w:trPr>
        <w:tc>
          <w:tcPr>
            <w:tcW w:w="942"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150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0,25</w:t>
            </w:r>
          </w:p>
        </w:tc>
        <w:tc>
          <w:tcPr>
            <w:tcW w:w="3251" w:type="pct"/>
            <w:gridSpan w:val="4"/>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0,50</w:t>
            </w:r>
          </w:p>
        </w:tc>
        <w:tc>
          <w:tcPr>
            <w:tcW w:w="0" w:type="auto"/>
            <w:gridSpan w:val="4"/>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1,00</w:t>
            </w:r>
          </w:p>
        </w:tc>
        <w:tc>
          <w:tcPr>
            <w:tcW w:w="0" w:type="auto"/>
            <w:gridSpan w:val="4"/>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942" w:type="pct"/>
            <w:vMerge w:val="restar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200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0,25</w:t>
            </w:r>
          </w:p>
        </w:tc>
        <w:tc>
          <w:tcPr>
            <w:tcW w:w="0" w:type="auto"/>
            <w:gridSpan w:val="4"/>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0,50</w:t>
            </w:r>
          </w:p>
        </w:tc>
        <w:tc>
          <w:tcPr>
            <w:tcW w:w="0" w:type="auto"/>
            <w:gridSpan w:val="4"/>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1,00</w:t>
            </w:r>
          </w:p>
        </w:tc>
        <w:tc>
          <w:tcPr>
            <w:tcW w:w="1614" w:type="pct"/>
            <w:gridSpan w:val="2"/>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08"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w:t>
            </w:r>
          </w:p>
        </w:tc>
        <w:tc>
          <w:tcPr>
            <w:tcW w:w="829"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w:t>
            </w:r>
          </w:p>
        </w:tc>
      </w:tr>
      <w:tr w:rsidR="00793EBA">
        <w:trPr>
          <w:cantSplit/>
          <w:jc w:val="center"/>
        </w:trPr>
        <w:tc>
          <w:tcPr>
            <w:tcW w:w="942"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250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0,25</w:t>
            </w:r>
          </w:p>
        </w:tc>
        <w:tc>
          <w:tcPr>
            <w:tcW w:w="2422" w:type="pct"/>
            <w:gridSpan w:val="3"/>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1,15</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0,50</w:t>
            </w:r>
          </w:p>
        </w:tc>
        <w:tc>
          <w:tcPr>
            <w:tcW w:w="1614" w:type="pct"/>
            <w:gridSpan w:val="2"/>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08"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1,20</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1,25</w: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1,00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w:t>
            </w:r>
          </w:p>
        </w:tc>
        <w:tc>
          <w:tcPr>
            <w:tcW w:w="808"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w:t>
            </w:r>
          </w:p>
        </w:tc>
      </w:tr>
      <w:tr w:rsidR="00793EBA">
        <w:trPr>
          <w:cantSplit/>
          <w:jc w:val="center"/>
        </w:trPr>
        <w:tc>
          <w:tcPr>
            <w:tcW w:w="942" w:type="pct"/>
            <w:vMerge w:val="restar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300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0,25</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1,15</w:t>
            </w:r>
          </w:p>
        </w:tc>
        <w:tc>
          <w:tcPr>
            <w:tcW w:w="808"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1,20</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1,30</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0,50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1,10</w:t>
            </w:r>
          </w:p>
        </w:tc>
        <w:tc>
          <w:tcPr>
            <w:tcW w:w="807"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1,20</w:t>
            </w:r>
          </w:p>
        </w:tc>
        <w:tc>
          <w:tcPr>
            <w:tcW w:w="808"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1,30</w:t>
            </w:r>
          </w:p>
        </w:tc>
        <w:tc>
          <w:tcPr>
            <w:tcW w:w="82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1,45</w:t>
            </w:r>
          </w:p>
        </w:tc>
      </w:tr>
      <w:tr w:rsidR="00793EBA">
        <w:trPr>
          <w:cantSplit/>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93EBA" w:rsidRDefault="00793EBA">
            <w:pPr>
              <w:widowControl/>
              <w:autoSpaceDE/>
              <w:autoSpaceDN/>
              <w:adjustRightInd/>
              <w:rPr>
                <w:color w:val="000000"/>
                <w:sz w:val="20"/>
              </w:rPr>
            </w:pPr>
          </w:p>
        </w:tc>
        <w:tc>
          <w:tcPr>
            <w:tcW w:w="807"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1,00</w:t>
            </w:r>
          </w:p>
        </w:tc>
        <w:tc>
          <w:tcPr>
            <w:tcW w:w="807"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1,20</w:t>
            </w:r>
          </w:p>
        </w:tc>
        <w:tc>
          <w:tcPr>
            <w:tcW w:w="807"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w:t>
            </w:r>
          </w:p>
        </w:tc>
        <w:tc>
          <w:tcPr>
            <w:tcW w:w="808"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w:t>
            </w:r>
          </w:p>
        </w:tc>
        <w:tc>
          <w:tcPr>
            <w:tcW w:w="829"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w:t>
            </w:r>
          </w:p>
        </w:tc>
      </w:tr>
    </w:tbl>
    <w:p w:rsidR="00793EBA" w:rsidRDefault="00793EBA">
      <w:pPr>
        <w:spacing w:before="120" w:after="120"/>
        <w:jc w:val="center"/>
        <w:rPr>
          <w:b/>
          <w:bCs/>
          <w:color w:val="000000"/>
        </w:rPr>
      </w:pPr>
      <w:r>
        <w:rPr>
          <w:b/>
          <w:bCs/>
          <w:color w:val="000000"/>
        </w:rPr>
        <w:t>А.2 Устойчивость стальных ферм</w:t>
      </w:r>
    </w:p>
    <w:p w:rsidR="00793EBA" w:rsidRDefault="00793EBA">
      <w:pPr>
        <w:ind w:firstLine="283"/>
        <w:jc w:val="both"/>
        <w:rPr>
          <w:color w:val="000000"/>
        </w:rPr>
      </w:pPr>
      <w:r>
        <w:rPr>
          <w:color w:val="000000"/>
        </w:rPr>
        <w:t>А.2.1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793EBA" w:rsidRDefault="00793EBA">
      <w:pPr>
        <w:ind w:firstLine="283"/>
        <w:jc w:val="both"/>
        <w:rPr>
          <w:color w:val="000000"/>
        </w:rPr>
      </w:pPr>
      <w:r>
        <w:rPr>
          <w:color w:val="000000"/>
        </w:rPr>
        <w:t>А.2.2 Устойчивость ферм с параллельными или слабонаклонными (до 1:10) поясами двутаврого,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bookmarkStart w:id="57" w:name="формула_А_16"/>
    <w:p w:rsidR="00793EBA" w:rsidRDefault="00793EBA">
      <w:pPr>
        <w:tabs>
          <w:tab w:val="left" w:pos="4512"/>
        </w:tabs>
        <w:spacing w:before="120" w:after="120"/>
        <w:jc w:val="right"/>
        <w:rPr>
          <w:color w:val="000000"/>
        </w:rPr>
      </w:pPr>
      <w:r>
        <w:rPr>
          <w:color w:val="000000"/>
          <w:vertAlign w:val="subscript"/>
        </w:rPr>
        <w:object w:dxaOrig="1219" w:dyaOrig="680">
          <v:shape id="_x0000_i1049" type="#_x0000_t75" style="width:61pt;height:34pt" o:ole="">
            <v:imagedata r:id="rId108" o:title=""/>
          </v:shape>
          <o:OLEObject Type="Embed" ProgID="Equation.3" ShapeID="_x0000_i1049" DrawAspect="Content" ObjectID="_1631168435" r:id="rId109"/>
        </w:object>
      </w:r>
      <w:r>
        <w:rPr>
          <w:color w:val="000000"/>
        </w:rPr>
        <w:tab/>
        <w:t>(А.16)</w:t>
      </w:r>
    </w:p>
    <w:bookmarkEnd w:id="57"/>
    <w:p w:rsidR="00793EBA" w:rsidRDefault="00793EBA">
      <w:pPr>
        <w:jc w:val="both"/>
        <w:rPr>
          <w:color w:val="000000"/>
        </w:rPr>
      </w:pPr>
      <w:r>
        <w:rPr>
          <w:color w:val="000000"/>
        </w:rPr>
        <w:t xml:space="preserve">где </w:t>
      </w:r>
      <w:r>
        <w:rPr>
          <w:color w:val="000000"/>
          <w:lang w:val="en-US"/>
        </w:rPr>
        <w:t>Q</w:t>
      </w:r>
      <w:r>
        <w:rPr>
          <w:color w:val="000000"/>
          <w:vertAlign w:val="subscript"/>
        </w:rPr>
        <w:t>КР.П</w:t>
      </w:r>
      <w:r>
        <w:rPr>
          <w:color w:val="000000"/>
        </w:rPr>
        <w:t xml:space="preserve"> - критическая масса фермы при подъеме (опускании);</w:t>
      </w:r>
    </w:p>
    <w:p w:rsidR="00793EBA" w:rsidRDefault="00793EBA">
      <w:pPr>
        <w:ind w:firstLine="283"/>
        <w:jc w:val="both"/>
        <w:rPr>
          <w:color w:val="000000"/>
        </w:rPr>
      </w:pPr>
      <w:r>
        <w:rPr>
          <w:color w:val="000000"/>
          <w:lang w:val="en-US"/>
        </w:rPr>
        <w:t>Q</w:t>
      </w:r>
      <w:r>
        <w:rPr>
          <w:color w:val="000000"/>
          <w:vertAlign w:val="subscript"/>
        </w:rPr>
        <w:t>Ф</w:t>
      </w:r>
      <w:r>
        <w:rPr>
          <w:color w:val="000000"/>
        </w:rP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w:t>
      </w:r>
      <w:hyperlink w:anchor="формула_А_16" w:history="1">
        <w:r>
          <w:rPr>
            <w:rStyle w:val="a3"/>
          </w:rPr>
          <w:t>формулы (А.16)</w:t>
        </w:r>
      </w:hyperlink>
      <w:r>
        <w:rPr>
          <w:color w:val="000000"/>
        </w:rPr>
        <w:t xml:space="preserve"> следует подставлять приведенную массу фермы</w:t>
      </w:r>
    </w:p>
    <w:p w:rsidR="00793EBA" w:rsidRDefault="00793EBA">
      <w:pPr>
        <w:tabs>
          <w:tab w:val="left" w:pos="4704"/>
        </w:tabs>
        <w:spacing w:before="120" w:after="120"/>
        <w:jc w:val="right"/>
        <w:rPr>
          <w:color w:val="000000"/>
        </w:rPr>
      </w:pPr>
      <w:r>
        <w:rPr>
          <w:color w:val="000000"/>
          <w:lang w:val="en-US"/>
        </w:rPr>
        <w:t>Q</w:t>
      </w:r>
      <w:r>
        <w:rPr>
          <w:color w:val="000000"/>
          <w:vertAlign w:val="subscript"/>
        </w:rPr>
        <w:t>ПР</w:t>
      </w:r>
      <w:r>
        <w:rPr>
          <w:color w:val="000000"/>
        </w:rPr>
        <w:t>=</w:t>
      </w:r>
      <w:r>
        <w:rPr>
          <w:color w:val="000000"/>
          <w:lang w:val="en-US"/>
        </w:rPr>
        <w:t>Q</w:t>
      </w:r>
      <w:r>
        <w:rPr>
          <w:color w:val="000000"/>
          <w:vertAlign w:val="subscript"/>
        </w:rPr>
        <w:t>Ф</w:t>
      </w:r>
      <w:r>
        <w:rPr>
          <w:color w:val="000000"/>
        </w:rPr>
        <w:t>+8,4</w:t>
      </w:r>
      <w:r>
        <w:rPr>
          <w:color w:val="000000"/>
          <w:lang w:val="en-US"/>
        </w:rPr>
        <w:t>Q</w:t>
      </w:r>
      <w:r>
        <w:rPr>
          <w:color w:val="000000"/>
          <w:vertAlign w:val="subscript"/>
        </w:rPr>
        <w:t>СТ</w:t>
      </w:r>
      <w:r>
        <w:rPr>
          <w:color w:val="000000"/>
        </w:rPr>
        <w:t>,</w:t>
      </w:r>
      <w:r>
        <w:rPr>
          <w:color w:val="000000"/>
        </w:rPr>
        <w:tab/>
        <w:t>(А.17)</w:t>
      </w:r>
    </w:p>
    <w:p w:rsidR="00793EBA" w:rsidRDefault="00793EBA">
      <w:pPr>
        <w:jc w:val="both"/>
        <w:rPr>
          <w:color w:val="000000"/>
        </w:rPr>
      </w:pPr>
      <w:r>
        <w:rPr>
          <w:color w:val="000000"/>
        </w:rPr>
        <w:t xml:space="preserve">где </w:t>
      </w:r>
      <w:r>
        <w:rPr>
          <w:color w:val="000000"/>
          <w:lang w:val="en-US"/>
        </w:rPr>
        <w:t>Q</w:t>
      </w:r>
      <w:r>
        <w:rPr>
          <w:color w:val="000000"/>
          <w:vertAlign w:val="subscript"/>
        </w:rPr>
        <w:t>СТ</w:t>
      </w:r>
      <w:r>
        <w:rPr>
          <w:color w:val="000000"/>
        </w:rPr>
        <w:t xml:space="preserve"> - масса одной (при двух - наибольшей) опорной стойки;</w:t>
      </w:r>
    </w:p>
    <w:p w:rsidR="00793EBA" w:rsidRDefault="00793EBA">
      <w:pPr>
        <w:ind w:firstLine="283"/>
        <w:jc w:val="both"/>
        <w:rPr>
          <w:color w:val="000000"/>
        </w:rPr>
      </w:pPr>
      <w:r>
        <w:rPr>
          <w:caps/>
          <w:color w:val="000000"/>
        </w:rPr>
        <w:sym w:font="Symbol" w:char="0067"/>
      </w:r>
      <w:r>
        <w:rPr>
          <w:caps/>
          <w:color w:val="000000"/>
          <w:vertAlign w:val="subscript"/>
        </w:rPr>
        <w:t>Н</w:t>
      </w:r>
      <w:r>
        <w:rPr>
          <w:caps/>
          <w:color w:val="000000"/>
        </w:rPr>
        <w:t xml:space="preserve"> </w:t>
      </w:r>
      <w:r>
        <w:rPr>
          <w:color w:val="000000"/>
        </w:rPr>
        <w:t xml:space="preserve">- коэффициент надежности при подъеме (опускании), принимаемый </w:t>
      </w:r>
      <w:r>
        <w:rPr>
          <w:caps/>
          <w:color w:val="000000"/>
        </w:rPr>
        <w:sym w:font="Symbol" w:char="0067"/>
      </w:r>
      <w:r>
        <w:rPr>
          <w:caps/>
          <w:color w:val="000000"/>
          <w:vertAlign w:val="subscript"/>
        </w:rPr>
        <w:t>Н</w:t>
      </w:r>
      <w:r>
        <w:rPr>
          <w:color w:val="000000"/>
        </w:rPr>
        <w:t>=1,7.</w:t>
      </w:r>
    </w:p>
    <w:p w:rsidR="00793EBA" w:rsidRDefault="00793EBA">
      <w:pPr>
        <w:tabs>
          <w:tab w:val="left" w:pos="5208"/>
        </w:tabs>
        <w:spacing w:before="120" w:after="120"/>
        <w:jc w:val="right"/>
        <w:rPr>
          <w:color w:val="000000"/>
        </w:rPr>
      </w:pPr>
      <w:r>
        <w:rPr>
          <w:color w:val="000000"/>
          <w:vertAlign w:val="subscript"/>
        </w:rPr>
        <w:object w:dxaOrig="2840" w:dyaOrig="660">
          <v:shape id="_x0000_i1050" type="#_x0000_t75" style="width:142pt;height:33pt" o:ole="">
            <v:imagedata r:id="rId110" o:title=""/>
          </v:shape>
          <o:OLEObject Type="Embed" ProgID="Equation.3" ShapeID="_x0000_i1050" DrawAspect="Content" ObjectID="_1631168436" r:id="rId111"/>
        </w:object>
      </w:r>
      <w:r>
        <w:rPr>
          <w:color w:val="000000"/>
        </w:rPr>
        <w:tab/>
        <w:t>(</w:t>
      </w:r>
      <w:r>
        <w:rPr>
          <w:color w:val="000000"/>
          <w:lang w:val="en-US"/>
        </w:rPr>
        <w:t>A</w:t>
      </w:r>
      <w:r>
        <w:rPr>
          <w:color w:val="000000"/>
        </w:rPr>
        <w:t>.18)</w:t>
      </w:r>
    </w:p>
    <w:p w:rsidR="00793EBA" w:rsidRDefault="00793EBA">
      <w:pPr>
        <w:tabs>
          <w:tab w:val="left" w:pos="4656"/>
        </w:tabs>
        <w:spacing w:after="120"/>
        <w:jc w:val="right"/>
        <w:rPr>
          <w:color w:val="000000"/>
        </w:rPr>
      </w:pPr>
      <w:r>
        <w:rPr>
          <w:color w:val="000000"/>
          <w:vertAlign w:val="subscript"/>
        </w:rPr>
        <w:object w:dxaOrig="1559" w:dyaOrig="680">
          <v:shape id="_x0000_i1051" type="#_x0000_t75" style="width:78pt;height:34pt" o:ole="">
            <v:imagedata r:id="rId112" o:title=""/>
          </v:shape>
          <o:OLEObject Type="Embed" ProgID="Equation.3" ShapeID="_x0000_i1051" DrawAspect="Content" ObjectID="_1631168437" r:id="rId113"/>
        </w:object>
      </w:r>
      <w:r>
        <w:rPr>
          <w:color w:val="000000"/>
        </w:rPr>
        <w:tab/>
        <w:t>(А.19)</w:t>
      </w:r>
    </w:p>
    <w:p w:rsidR="00793EBA" w:rsidRDefault="00793EBA">
      <w:pPr>
        <w:jc w:val="both"/>
        <w:rPr>
          <w:color w:val="000000"/>
        </w:rPr>
      </w:pPr>
      <w:r>
        <w:rPr>
          <w:color w:val="000000"/>
        </w:rPr>
        <w:t xml:space="preserve">где </w:t>
      </w:r>
      <w:r>
        <w:rPr>
          <w:color w:val="000000"/>
          <w:lang w:val="en-US"/>
        </w:rPr>
        <w:t>Q</w:t>
      </w:r>
      <w:r>
        <w:rPr>
          <w:color w:val="000000"/>
          <w:vertAlign w:val="subscript"/>
          <w:lang w:val="en-US"/>
        </w:rPr>
        <w:t>H</w:t>
      </w:r>
      <w:r>
        <w:rPr>
          <w:color w:val="000000"/>
        </w:rPr>
        <w:t xml:space="preserve"> и </w:t>
      </w:r>
      <w:r>
        <w:rPr>
          <w:color w:val="000000"/>
          <w:lang w:val="en-US"/>
        </w:rPr>
        <w:t>Q</w:t>
      </w:r>
      <w:r>
        <w:rPr>
          <w:color w:val="000000"/>
          <w:vertAlign w:val="subscript"/>
          <w:lang w:val="en-US"/>
        </w:rPr>
        <w:t>P</w:t>
      </w:r>
      <w:r>
        <w:rPr>
          <w:color w:val="000000"/>
        </w:rPr>
        <w:t xml:space="preserve"> - массы соответственно нижнего пояса и элементов решетки фермы;</w:t>
      </w:r>
    </w:p>
    <w:p w:rsidR="00793EBA" w:rsidRDefault="00793EBA">
      <w:pPr>
        <w:tabs>
          <w:tab w:val="left" w:pos="5208"/>
        </w:tabs>
        <w:spacing w:before="120" w:after="120"/>
        <w:jc w:val="right"/>
        <w:rPr>
          <w:color w:val="000000"/>
        </w:rPr>
      </w:pPr>
      <w:r>
        <w:rPr>
          <w:color w:val="000000"/>
          <w:vertAlign w:val="subscript"/>
        </w:rPr>
        <w:object w:dxaOrig="2760" w:dyaOrig="680">
          <v:shape id="_x0000_i1052" type="#_x0000_t75" style="width:138pt;height:34pt" o:ole="">
            <v:imagedata r:id="rId114" o:title=""/>
          </v:shape>
          <o:OLEObject Type="Embed" ProgID="Equation.3" ShapeID="_x0000_i1052" DrawAspect="Content" ObjectID="_1631168438" r:id="rId115"/>
        </w:object>
      </w:r>
      <w:r>
        <w:rPr>
          <w:color w:val="000000"/>
        </w:rPr>
        <w:tab/>
        <w:t>(</w:t>
      </w:r>
      <w:r>
        <w:rPr>
          <w:color w:val="000000"/>
          <w:lang w:val="en-US"/>
        </w:rPr>
        <w:t>A</w:t>
      </w:r>
      <w:r>
        <w:rPr>
          <w:color w:val="000000"/>
        </w:rPr>
        <w:t>.20)</w:t>
      </w:r>
    </w:p>
    <w:p w:rsidR="00793EBA" w:rsidRDefault="00793EBA">
      <w:pPr>
        <w:jc w:val="both"/>
        <w:rPr>
          <w:color w:val="000000"/>
        </w:rPr>
      </w:pPr>
      <w:r>
        <w:rPr>
          <w:color w:val="000000"/>
        </w:rPr>
        <w:t>где а=</w:t>
      </w:r>
      <w:r>
        <w:rPr>
          <w:i/>
          <w:iCs/>
          <w:color w:val="000000"/>
          <w:lang w:val="en-US"/>
        </w:rPr>
        <w:t>l</w:t>
      </w:r>
      <w:r>
        <w:rPr>
          <w:color w:val="000000"/>
        </w:rPr>
        <w:t>/</w:t>
      </w:r>
      <w:r>
        <w:rPr>
          <w:color w:val="000000"/>
          <w:lang w:val="en-US"/>
        </w:rPr>
        <w:t>L</w:t>
      </w:r>
      <w:r>
        <w:rPr>
          <w:color w:val="000000"/>
        </w:rPr>
        <w:t>;</w:t>
      </w:r>
    </w:p>
    <w:p w:rsidR="00793EBA" w:rsidRDefault="00793EBA">
      <w:pPr>
        <w:ind w:firstLine="283"/>
        <w:jc w:val="both"/>
        <w:rPr>
          <w:color w:val="000000"/>
        </w:rPr>
      </w:pPr>
      <w:r>
        <w:rPr>
          <w:i/>
          <w:iCs/>
          <w:color w:val="000000"/>
          <w:lang w:val="en-US"/>
        </w:rPr>
        <w:t>l</w:t>
      </w:r>
      <w:r>
        <w:rPr>
          <w:color w:val="000000"/>
        </w:rPr>
        <w:t xml:space="preserve"> - расстояние между точками строповки;</w:t>
      </w:r>
    </w:p>
    <w:p w:rsidR="00793EBA" w:rsidRDefault="00793EBA">
      <w:pPr>
        <w:ind w:firstLine="283"/>
        <w:jc w:val="both"/>
        <w:rPr>
          <w:color w:val="000000"/>
        </w:rPr>
      </w:pPr>
      <w:r>
        <w:rPr>
          <w:color w:val="000000"/>
          <w:lang w:val="en-US"/>
        </w:rPr>
        <w:t>L</w:t>
      </w:r>
      <w:r>
        <w:rPr>
          <w:color w:val="000000"/>
        </w:rPr>
        <w:t xml:space="preserve"> - длина фермы (пролет);</w:t>
      </w:r>
    </w:p>
    <w:p w:rsidR="00793EBA" w:rsidRDefault="00793EBA">
      <w:pPr>
        <w:ind w:firstLine="283"/>
        <w:jc w:val="both"/>
        <w:rPr>
          <w:color w:val="000000"/>
        </w:rPr>
      </w:pPr>
      <w:r>
        <w:rPr>
          <w:color w:val="000000"/>
        </w:rPr>
        <w:sym w:font="Symbol" w:char="0067"/>
      </w:r>
      <w:r>
        <w:rPr>
          <w:color w:val="000000"/>
        </w:rPr>
        <w:t xml:space="preserve"> - коэффициент согласно </w:t>
      </w:r>
      <w:hyperlink w:anchor="таблица_А_7" w:history="1">
        <w:r>
          <w:rPr>
            <w:rStyle w:val="a3"/>
          </w:rPr>
          <w:t>таблице А.7</w:t>
        </w:r>
      </w:hyperlink>
      <w:r>
        <w:rPr>
          <w:color w:val="000000"/>
        </w:rPr>
        <w:t>;</w:t>
      </w:r>
    </w:p>
    <w:p w:rsidR="00793EBA" w:rsidRDefault="00793EBA">
      <w:pPr>
        <w:ind w:firstLine="283"/>
        <w:jc w:val="both"/>
        <w:rPr>
          <w:color w:val="000000"/>
        </w:rPr>
      </w:pPr>
      <w:r>
        <w:rPr>
          <w:color w:val="000000"/>
        </w:rPr>
        <w:t>Е - модуль упругости стали;</w:t>
      </w:r>
    </w:p>
    <w:p w:rsidR="00793EBA" w:rsidRDefault="00793EBA">
      <w:pPr>
        <w:ind w:firstLine="283"/>
        <w:jc w:val="both"/>
        <w:rPr>
          <w:color w:val="000000"/>
        </w:rPr>
      </w:pPr>
      <w:r>
        <w:rPr>
          <w:color w:val="000000"/>
        </w:rPr>
        <w:t>Н - высота фермы в местах строповки;</w:t>
      </w:r>
    </w:p>
    <w:p w:rsidR="00793EBA" w:rsidRDefault="00793EBA">
      <w:pPr>
        <w:ind w:firstLine="283"/>
        <w:jc w:val="both"/>
        <w:rPr>
          <w:color w:val="000000"/>
        </w:rPr>
      </w:pPr>
      <w:r>
        <w:rPr>
          <w:color w:val="000000"/>
          <w:vertAlign w:val="subscript"/>
        </w:rPr>
        <w:object w:dxaOrig="280" w:dyaOrig="380">
          <v:shape id="_x0000_i1053" type="#_x0000_t75" style="width:14pt;height:19pt" o:ole="">
            <v:imagedata r:id="rId116" o:title=""/>
          </v:shape>
          <o:OLEObject Type="Embed" ProgID="Equation.3" ShapeID="_x0000_i1053" DrawAspect="Content" ObjectID="_1631168439" r:id="rId117"/>
        </w:object>
      </w:r>
      <w:r>
        <w:rPr>
          <w:color w:val="000000"/>
        </w:rPr>
        <w:t xml:space="preserve">, </w:t>
      </w:r>
      <w:r>
        <w:rPr>
          <w:color w:val="000000"/>
          <w:vertAlign w:val="subscript"/>
        </w:rPr>
        <w:object w:dxaOrig="280" w:dyaOrig="380">
          <v:shape id="_x0000_i1054" type="#_x0000_t75" style="width:14pt;height:19pt" o:ole="">
            <v:imagedata r:id="rId118" o:title=""/>
          </v:shape>
          <o:OLEObject Type="Embed" ProgID="Equation.3" ShapeID="_x0000_i1054" DrawAspect="Content" ObjectID="_1631168440" r:id="rId119"/>
        </w:object>
      </w:r>
      <w:r>
        <w:rPr>
          <w:color w:val="000000"/>
        </w:rP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а</w:t>
      </w:r>
      <w:r>
        <w:rPr>
          <w:color w:val="000000"/>
          <w:vertAlign w:val="subscript"/>
        </w:rPr>
        <w:t>1</w:t>
      </w:r>
      <w:r>
        <w:rPr>
          <w:color w:val="000000"/>
        </w:rPr>
        <w:t xml:space="preserve"> согласно </w:t>
      </w:r>
      <w:hyperlink w:anchor="таблица_А_8" w:history="1">
        <w:r>
          <w:rPr>
            <w:rStyle w:val="a3"/>
          </w:rPr>
          <w:t>таблице А.8</w:t>
        </w:r>
      </w:hyperlink>
      <w:r>
        <w:rPr>
          <w:color w:val="000000"/>
        </w:rPr>
        <w:t>.</w:t>
      </w:r>
    </w:p>
    <w:p w:rsidR="00793EBA" w:rsidRDefault="00793EBA">
      <w:pPr>
        <w:ind w:firstLine="283"/>
        <w:jc w:val="both"/>
        <w:rPr>
          <w:color w:val="000000"/>
        </w:rPr>
      </w:pPr>
      <w:r>
        <w:rPr>
          <w:color w:val="000000"/>
        </w:rPr>
        <w:t xml:space="preserve">А.2.3 Для стропильных и подстропильных ферм по типовым сериям 1.460-2 и 1.460-4 места их строповки при подъеме по условиям обеспечения устойчивости ферм приведены в </w:t>
      </w:r>
      <w:hyperlink w:anchor="таблица_А_9" w:history="1">
        <w:r>
          <w:rPr>
            <w:rStyle w:val="a3"/>
          </w:rPr>
          <w:t>таблице А.9</w:t>
        </w:r>
      </w:hyperlink>
      <w:r>
        <w:rPr>
          <w:color w:val="000000"/>
        </w:rPr>
        <w:t>.</w:t>
      </w:r>
    </w:p>
    <w:p w:rsidR="00793EBA" w:rsidRDefault="00793EBA">
      <w:pPr>
        <w:spacing w:before="120" w:after="120"/>
        <w:jc w:val="center"/>
        <w:rPr>
          <w:b/>
          <w:bCs/>
          <w:color w:val="000000"/>
        </w:rPr>
      </w:pPr>
      <w:r>
        <w:rPr>
          <w:color w:val="000000"/>
        </w:rPr>
        <w:t xml:space="preserve">Таблица А.7 - </w:t>
      </w:r>
      <w:r>
        <w:rPr>
          <w:b/>
          <w:bCs/>
          <w:color w:val="000000"/>
        </w:rPr>
        <w:t xml:space="preserve">Значения коэффициента </w:t>
      </w:r>
      <w:r>
        <w:rPr>
          <w:b/>
          <w:bCs/>
          <w:color w:val="000000"/>
        </w:rPr>
        <w:sym w:font="Symbol" w:char="0067"/>
      </w:r>
      <w:r>
        <w:rPr>
          <w:b/>
          <w:bCs/>
          <w:caps/>
          <w:color w:val="000000"/>
        </w:rPr>
        <w:t xml:space="preserve"> </w:t>
      </w:r>
      <w:r>
        <w:rPr>
          <w:b/>
          <w:bCs/>
          <w:color w:val="000000"/>
        </w:rPr>
        <w:t>для наиболее распространенных случаев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446"/>
        <w:gridCol w:w="867"/>
        <w:gridCol w:w="867"/>
        <w:gridCol w:w="867"/>
        <w:gridCol w:w="827"/>
        <w:gridCol w:w="867"/>
        <w:gridCol w:w="867"/>
        <w:gridCol w:w="867"/>
        <w:gridCol w:w="867"/>
        <w:gridCol w:w="785"/>
      </w:tblGrid>
      <w:tr w:rsidR="00793EBA">
        <w:trPr>
          <w:tblHeader/>
          <w:jc w:val="center"/>
        </w:trPr>
        <w:tc>
          <w:tcPr>
            <w:tcW w:w="792"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58" w:name="таблица_А_7"/>
            <w:r>
              <w:rPr>
                <w:i/>
                <w:iCs/>
                <w:sz w:val="20"/>
                <w:szCs w:val="16"/>
                <w:lang w:val="en-US"/>
              </w:rPr>
              <w:t>l</w:t>
            </w:r>
            <w:r>
              <w:rPr>
                <w:sz w:val="20"/>
                <w:szCs w:val="16"/>
              </w:rPr>
              <w:t>, м</w:t>
            </w:r>
          </w:p>
        </w:tc>
        <w:tc>
          <w:tcPr>
            <w:tcW w:w="95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18</w:t>
            </w:r>
          </w:p>
        </w:tc>
        <w:tc>
          <w:tcPr>
            <w:tcW w:w="928"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24</w:t>
            </w:r>
          </w:p>
        </w:tc>
        <w:tc>
          <w:tcPr>
            <w:tcW w:w="95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30</w:t>
            </w:r>
          </w:p>
        </w:tc>
        <w:tc>
          <w:tcPr>
            <w:tcW w:w="1380" w:type="pct"/>
            <w:gridSpan w:val="3"/>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36</w:t>
            </w:r>
          </w:p>
        </w:tc>
      </w:tr>
      <w:bookmarkEnd w:id="58"/>
      <w:tr w:rsidR="00793EBA">
        <w:trPr>
          <w:tblHeader/>
          <w:jc w:val="center"/>
        </w:trPr>
        <w:tc>
          <w:tcPr>
            <w:tcW w:w="79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L, м</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3</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6</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6</w:t>
            </w:r>
          </w:p>
        </w:tc>
        <w:tc>
          <w:tcPr>
            <w:tcW w:w="453"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12</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6</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12</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6</w:t>
            </w:r>
          </w:p>
        </w:tc>
        <w:tc>
          <w:tcPr>
            <w:tcW w:w="475"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12</w:t>
            </w:r>
          </w:p>
        </w:tc>
        <w:tc>
          <w:tcPr>
            <w:tcW w:w="430"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18</w:t>
            </w:r>
          </w:p>
        </w:tc>
      </w:tr>
      <w:tr w:rsidR="00793EBA">
        <w:trPr>
          <w:jc w:val="center"/>
        </w:trPr>
        <w:tc>
          <w:tcPr>
            <w:tcW w:w="7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sym w:font="Symbol" w:char="0067"/>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1,15</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1,77</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1,36</w:t>
            </w:r>
          </w:p>
        </w:tc>
        <w:tc>
          <w:tcPr>
            <w:tcW w:w="45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8,73</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1,21</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7,55</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1,14</w:t>
            </w:r>
          </w:p>
        </w:tc>
        <w:tc>
          <w:tcPr>
            <w:tcW w:w="47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1,79</w:t>
            </w:r>
          </w:p>
        </w:tc>
        <w:tc>
          <w:tcPr>
            <w:tcW w:w="43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8,73</w:t>
            </w:r>
          </w:p>
        </w:tc>
      </w:tr>
      <w:tr w:rsidR="00793EBA">
        <w:trPr>
          <w:jc w:val="center"/>
        </w:trPr>
        <w:tc>
          <w:tcPr>
            <w:tcW w:w="5000" w:type="pct"/>
            <w:gridSpan w:val="10"/>
            <w:tcBorders>
              <w:top w:val="single" w:sz="6" w:space="0" w:color="auto"/>
              <w:left w:val="single" w:sz="4" w:space="0" w:color="auto"/>
              <w:bottom w:val="single" w:sz="4" w:space="0" w:color="auto"/>
              <w:right w:val="single" w:sz="4" w:space="0" w:color="auto"/>
            </w:tcBorders>
          </w:tcPr>
          <w:p w:rsidR="00793EBA" w:rsidRDefault="00793EBA">
            <w:pPr>
              <w:spacing w:before="120"/>
              <w:jc w:val="both"/>
              <w:rPr>
                <w:b/>
                <w:bCs/>
                <w:i/>
                <w:iCs/>
                <w:color w:val="000000"/>
                <w:sz w:val="20"/>
              </w:rPr>
            </w:pPr>
            <w:r>
              <w:rPr>
                <w:b/>
                <w:bCs/>
                <w:i/>
                <w:iCs/>
                <w:color w:val="000000"/>
                <w:sz w:val="20"/>
                <w:szCs w:val="16"/>
              </w:rPr>
              <w:t>Примечания</w:t>
            </w:r>
          </w:p>
          <w:p w:rsidR="00793EBA" w:rsidRDefault="00793EBA">
            <w:pPr>
              <w:jc w:val="both"/>
              <w:rPr>
                <w:color w:val="000000"/>
                <w:sz w:val="20"/>
                <w:szCs w:val="16"/>
              </w:rPr>
            </w:pPr>
            <w:r>
              <w:rPr>
                <w:color w:val="000000"/>
                <w:sz w:val="20"/>
                <w:szCs w:val="16"/>
              </w:rPr>
              <w:t xml:space="preserve">1 При </w:t>
            </w:r>
            <w:r>
              <w:rPr>
                <w:i/>
                <w:iCs/>
                <w:color w:val="000000"/>
                <w:sz w:val="20"/>
                <w:szCs w:val="16"/>
                <w:lang w:val="en-US"/>
              </w:rPr>
              <w:t>l</w:t>
            </w:r>
            <w:r>
              <w:rPr>
                <w:color w:val="000000"/>
                <w:sz w:val="20"/>
                <w:szCs w:val="16"/>
              </w:rPr>
              <w:t xml:space="preserve">=0 для любого значения L коэффициент </w:t>
            </w:r>
            <w:r>
              <w:rPr>
                <w:color w:val="000000"/>
                <w:sz w:val="20"/>
              </w:rPr>
              <w:sym w:font="Symbol" w:char="0067"/>
            </w:r>
            <w:r>
              <w:rPr>
                <w:color w:val="000000"/>
                <w:sz w:val="20"/>
                <w:szCs w:val="16"/>
              </w:rPr>
              <w:t>=0,2</w:t>
            </w:r>
          </w:p>
          <w:p w:rsidR="00793EBA" w:rsidRDefault="00793EBA">
            <w:pPr>
              <w:spacing w:after="120"/>
              <w:jc w:val="both"/>
              <w:rPr>
                <w:color w:val="000000"/>
                <w:sz w:val="20"/>
              </w:rPr>
            </w:pPr>
            <w:r>
              <w:rPr>
                <w:color w:val="000000"/>
                <w:sz w:val="20"/>
                <w:szCs w:val="16"/>
              </w:rPr>
              <w:t xml:space="preserve">2 Во всех случаях должно быть </w:t>
            </w:r>
            <w:r>
              <w:rPr>
                <w:i/>
                <w:iCs/>
                <w:color w:val="000000"/>
                <w:sz w:val="20"/>
                <w:szCs w:val="16"/>
                <w:lang w:val="en-US"/>
              </w:rPr>
              <w:t>l</w:t>
            </w:r>
            <w:r>
              <w:rPr>
                <w:color w:val="000000"/>
                <w:sz w:val="20"/>
                <w:szCs w:val="16"/>
              </w:rPr>
              <w:sym w:font="Symbol" w:char="00B3"/>
            </w:r>
            <w:r>
              <w:rPr>
                <w:color w:val="000000"/>
                <w:sz w:val="20"/>
                <w:szCs w:val="16"/>
              </w:rPr>
              <w:t>0,5L</w:t>
            </w:r>
          </w:p>
        </w:tc>
      </w:tr>
    </w:tbl>
    <w:p w:rsidR="00793EBA" w:rsidRDefault="00793EBA">
      <w:pPr>
        <w:spacing w:before="120" w:after="120"/>
        <w:jc w:val="center"/>
        <w:rPr>
          <w:b/>
          <w:bCs/>
          <w:color w:val="000000"/>
        </w:rPr>
      </w:pPr>
      <w:r>
        <w:rPr>
          <w:color w:val="000000"/>
        </w:rPr>
        <w:t xml:space="preserve">Таблица А.8 - </w:t>
      </w:r>
      <w:r>
        <w:rPr>
          <w:b/>
          <w:bCs/>
          <w:color w:val="000000"/>
        </w:rPr>
        <w:t>Значения коэффициентов а</w:t>
      </w:r>
      <w:r>
        <w:rPr>
          <w:b/>
          <w:bCs/>
          <w:color w:val="000000"/>
          <w:vertAlign w:val="subscript"/>
        </w:rPr>
        <w:t>1</w:t>
      </w:r>
      <w:r>
        <w:rPr>
          <w:b/>
          <w:bCs/>
          <w:color w:val="000000"/>
        </w:rPr>
        <w:t xml:space="preserve"> и а</w:t>
      </w:r>
      <w:r>
        <w:rPr>
          <w:b/>
          <w:bCs/>
          <w:color w:val="000000"/>
          <w:vertAlign w:val="subscript"/>
        </w:rPr>
        <w:t>2</w:t>
      </w:r>
    </w:p>
    <w:tbl>
      <w:tblPr>
        <w:tblW w:w="5000" w:type="pct"/>
        <w:jc w:val="center"/>
        <w:tblCellMar>
          <w:left w:w="28" w:type="dxa"/>
          <w:right w:w="28" w:type="dxa"/>
        </w:tblCellMar>
        <w:tblLook w:val="0000" w:firstRow="0" w:lastRow="0" w:firstColumn="0" w:lastColumn="0" w:noHBand="0" w:noVBand="0"/>
      </w:tblPr>
      <w:tblGrid>
        <w:gridCol w:w="1351"/>
        <w:gridCol w:w="1924"/>
        <w:gridCol w:w="1964"/>
        <w:gridCol w:w="1964"/>
        <w:gridCol w:w="1924"/>
      </w:tblGrid>
      <w:tr w:rsidR="00793EBA">
        <w:trPr>
          <w:cantSplit/>
          <w:tblHeader/>
          <w:jc w:val="center"/>
        </w:trPr>
        <w:tc>
          <w:tcPr>
            <w:tcW w:w="740" w:type="pct"/>
            <w:vMerge w:val="restart"/>
            <w:tcBorders>
              <w:top w:val="single" w:sz="4" w:space="0" w:color="auto"/>
              <w:left w:val="single" w:sz="4" w:space="0" w:color="auto"/>
              <w:bottom w:val="single" w:sz="6" w:space="0" w:color="auto"/>
              <w:right w:val="single" w:sz="4" w:space="0" w:color="auto"/>
            </w:tcBorders>
            <w:vAlign w:val="center"/>
          </w:tcPr>
          <w:bookmarkStart w:id="59" w:name="таблица_А_8"/>
          <w:p w:rsidR="00793EBA" w:rsidRDefault="00793EBA">
            <w:pPr>
              <w:widowControl/>
              <w:jc w:val="center"/>
              <w:rPr>
                <w:sz w:val="20"/>
              </w:rPr>
            </w:pPr>
            <w:r>
              <w:rPr>
                <w:sz w:val="20"/>
              </w:rPr>
              <w:object w:dxaOrig="560" w:dyaOrig="720">
                <v:shape id="_x0000_i1055" type="#_x0000_t75" style="width:25pt;height:32pt" o:ole="">
                  <v:imagedata r:id="rId120" o:title=""/>
                </v:shape>
                <o:OLEObject Type="Embed" ProgID="Equation.3" ShapeID="_x0000_i1055" DrawAspect="Content" ObjectID="_1631168441" r:id="rId121"/>
              </w:object>
            </w:r>
          </w:p>
        </w:tc>
        <w:tc>
          <w:tcPr>
            <w:tcW w:w="213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При одной ступени изменения сечения на половине длины пояса</w:t>
            </w:r>
          </w:p>
        </w:tc>
        <w:tc>
          <w:tcPr>
            <w:tcW w:w="2130" w:type="pct"/>
            <w:gridSpan w:val="2"/>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При двух ступенях изменения сечения на половине длины пояса</w: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105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а</w:t>
            </w:r>
            <w:r>
              <w:rPr>
                <w:sz w:val="20"/>
                <w:szCs w:val="16"/>
                <w:vertAlign w:val="subscript"/>
              </w:rPr>
              <w:t>1</w:t>
            </w:r>
          </w:p>
        </w:tc>
        <w:tc>
          <w:tcPr>
            <w:tcW w:w="107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а</w:t>
            </w:r>
            <w:r>
              <w:rPr>
                <w:sz w:val="20"/>
                <w:szCs w:val="16"/>
                <w:vertAlign w:val="subscript"/>
              </w:rPr>
              <w:t>2</w:t>
            </w:r>
          </w:p>
        </w:tc>
        <w:tc>
          <w:tcPr>
            <w:tcW w:w="1076"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а</w:t>
            </w:r>
            <w:r>
              <w:rPr>
                <w:sz w:val="20"/>
                <w:szCs w:val="16"/>
                <w:vertAlign w:val="subscript"/>
              </w:rPr>
              <w:t>1</w:t>
            </w:r>
          </w:p>
        </w:tc>
        <w:tc>
          <w:tcPr>
            <w:tcW w:w="105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а</w:t>
            </w:r>
            <w:r>
              <w:rPr>
                <w:sz w:val="20"/>
                <w:szCs w:val="16"/>
                <w:vertAlign w:val="subscript"/>
              </w:rPr>
              <w:t>2</w:t>
            </w:r>
          </w:p>
        </w:tc>
      </w:tr>
      <w:bookmarkEnd w:id="59"/>
      <w:tr w:rsidR="00793EBA">
        <w:trPr>
          <w:jc w:val="center"/>
        </w:trPr>
        <w:tc>
          <w:tcPr>
            <w:tcW w:w="7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0,746</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0,252</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0,878</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0,308</w:t>
            </w:r>
          </w:p>
        </w:tc>
      </w:tr>
      <w:tr w:rsidR="00793EBA">
        <w:trPr>
          <w:jc w:val="center"/>
        </w:trPr>
        <w:tc>
          <w:tcPr>
            <w:tcW w:w="7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0,906</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0,482</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0,921</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0,532</w:t>
            </w:r>
          </w:p>
        </w:tc>
      </w:tr>
      <w:tr w:rsidR="00793EBA">
        <w:trPr>
          <w:jc w:val="center"/>
        </w:trPr>
        <w:tc>
          <w:tcPr>
            <w:tcW w:w="7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0,6</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0,959</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0,685</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0,957</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0,712</w:t>
            </w:r>
          </w:p>
        </w:tc>
      </w:tr>
      <w:tr w:rsidR="00793EBA">
        <w:trPr>
          <w:jc w:val="center"/>
        </w:trPr>
        <w:tc>
          <w:tcPr>
            <w:tcW w:w="7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0,8</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0,985</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0,850</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0,981</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0,870</w:t>
            </w:r>
          </w:p>
        </w:tc>
      </w:tr>
      <w:tr w:rsidR="00793EBA">
        <w:trPr>
          <w:jc w:val="center"/>
        </w:trPr>
        <w:tc>
          <w:tcPr>
            <w:tcW w:w="74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1,000</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1,000</w:t>
            </w:r>
          </w:p>
        </w:tc>
        <w:tc>
          <w:tcPr>
            <w:tcW w:w="1076"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1,000</w:t>
            </w:r>
          </w:p>
        </w:tc>
        <w:tc>
          <w:tcPr>
            <w:tcW w:w="105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1,000</w:t>
            </w:r>
          </w:p>
        </w:tc>
      </w:tr>
      <w:tr w:rsidR="00793EBA">
        <w:trPr>
          <w:jc w:val="center"/>
        </w:trPr>
        <w:tc>
          <w:tcPr>
            <w:tcW w:w="5000" w:type="pct"/>
            <w:gridSpan w:val="5"/>
            <w:tcBorders>
              <w:top w:val="single" w:sz="6" w:space="0" w:color="auto"/>
              <w:left w:val="single" w:sz="4" w:space="0" w:color="auto"/>
              <w:bottom w:val="single" w:sz="4" w:space="0" w:color="auto"/>
              <w:right w:val="single" w:sz="4" w:space="0" w:color="auto"/>
            </w:tcBorders>
          </w:tcPr>
          <w:p w:rsidR="00793EBA" w:rsidRDefault="00793EBA">
            <w:pPr>
              <w:spacing w:before="120" w:after="120"/>
              <w:ind w:firstLine="284"/>
              <w:jc w:val="both"/>
              <w:rPr>
                <w:color w:val="000000"/>
                <w:sz w:val="20"/>
              </w:rPr>
            </w:pPr>
            <w:r>
              <w:rPr>
                <w:b/>
                <w:bCs/>
                <w:i/>
                <w:iCs/>
                <w:color w:val="000000"/>
                <w:sz w:val="20"/>
                <w:szCs w:val="16"/>
              </w:rPr>
              <w:t>Примечание</w:t>
            </w:r>
            <w:r>
              <w:rPr>
                <w:color w:val="000000"/>
                <w:sz w:val="20"/>
                <w:szCs w:val="16"/>
              </w:rPr>
              <w:t xml:space="preserve"> - Значения а</w:t>
            </w:r>
            <w:r>
              <w:rPr>
                <w:color w:val="000000"/>
                <w:sz w:val="20"/>
                <w:szCs w:val="16"/>
                <w:vertAlign w:val="subscript"/>
              </w:rPr>
              <w:t>1</w:t>
            </w:r>
            <w:r>
              <w:rPr>
                <w:color w:val="000000"/>
                <w:sz w:val="20"/>
                <w:szCs w:val="16"/>
              </w:rPr>
              <w:t xml:space="preserve"> и а</w:t>
            </w:r>
            <w:r>
              <w:rPr>
                <w:color w:val="000000"/>
                <w:sz w:val="20"/>
                <w:szCs w:val="16"/>
                <w:vertAlign w:val="subscript"/>
              </w:rPr>
              <w:t>2</w:t>
            </w:r>
            <w:r>
              <w:rPr>
                <w:color w:val="000000"/>
                <w:sz w:val="20"/>
                <w:szCs w:val="16"/>
              </w:rPr>
              <w:t xml:space="preserve"> для промежуточных отношений </w:t>
            </w:r>
            <w:r>
              <w:rPr>
                <w:color w:val="000000"/>
                <w:sz w:val="20"/>
                <w:szCs w:val="16"/>
                <w:vertAlign w:val="subscript"/>
              </w:rPr>
              <w:object w:dxaOrig="560" w:dyaOrig="720">
                <v:shape id="_x0000_i1056" type="#_x0000_t75" style="width:25pt;height:32pt" o:ole="">
                  <v:imagedata r:id="rId120" o:title=""/>
                </v:shape>
                <o:OLEObject Type="Embed" ProgID="Equation.3" ShapeID="_x0000_i1056" DrawAspect="Content" ObjectID="_1631168442" r:id="rId122"/>
              </w:object>
            </w:r>
            <w:r>
              <w:rPr>
                <w:color w:val="000000"/>
                <w:sz w:val="20"/>
                <w:szCs w:val="16"/>
              </w:rPr>
              <w:t xml:space="preserve"> следует вычислять методом линейной интерполяции.</w:t>
            </w:r>
          </w:p>
        </w:tc>
      </w:tr>
    </w:tbl>
    <w:p w:rsidR="00793EBA" w:rsidRDefault="00793EBA">
      <w:pPr>
        <w:spacing w:before="120"/>
        <w:ind w:firstLine="284"/>
        <w:jc w:val="both"/>
        <w:rPr>
          <w:color w:val="000000"/>
        </w:rPr>
      </w:pPr>
      <w:r>
        <w:rPr>
          <w:color w:val="000000"/>
        </w:rPr>
        <w:t>А.2.4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bookmarkStart w:id="60" w:name="формула_А_21"/>
    <w:p w:rsidR="00793EBA" w:rsidRDefault="00793EBA">
      <w:pPr>
        <w:tabs>
          <w:tab w:val="left" w:pos="4440"/>
        </w:tabs>
        <w:spacing w:before="120" w:after="120"/>
        <w:jc w:val="right"/>
        <w:rPr>
          <w:color w:val="000000"/>
        </w:rPr>
      </w:pPr>
      <w:r>
        <w:rPr>
          <w:color w:val="000000"/>
          <w:vertAlign w:val="subscript"/>
        </w:rPr>
        <w:object w:dxaOrig="1060" w:dyaOrig="680">
          <v:shape id="_x0000_i1057" type="#_x0000_t75" style="width:53pt;height:34pt" o:ole="">
            <v:imagedata r:id="rId123" o:title=""/>
          </v:shape>
          <o:OLEObject Type="Embed" ProgID="Equation.3" ShapeID="_x0000_i1057" DrawAspect="Content" ObjectID="_1631168443" r:id="rId124"/>
        </w:object>
      </w:r>
      <w:r>
        <w:rPr>
          <w:color w:val="000000"/>
        </w:rPr>
        <w:tab/>
        <w:t>(</w:t>
      </w:r>
      <w:r>
        <w:rPr>
          <w:color w:val="000000"/>
          <w:lang w:val="en-US"/>
        </w:rPr>
        <w:t>A</w:t>
      </w:r>
      <w:r>
        <w:rPr>
          <w:color w:val="000000"/>
        </w:rPr>
        <w:t>.21)</w:t>
      </w:r>
    </w:p>
    <w:bookmarkEnd w:id="60"/>
    <w:p w:rsidR="00793EBA" w:rsidRDefault="00793EBA">
      <w:pPr>
        <w:jc w:val="both"/>
        <w:rPr>
          <w:color w:val="000000"/>
        </w:rPr>
      </w:pPr>
      <w:r>
        <w:rPr>
          <w:color w:val="000000"/>
        </w:rPr>
        <w:t>где Р</w:t>
      </w:r>
      <w:r>
        <w:rPr>
          <w:color w:val="000000"/>
          <w:vertAlign w:val="subscript"/>
        </w:rPr>
        <w:t>КР</w:t>
      </w:r>
      <w:r>
        <w:rPr>
          <w:color w:val="000000"/>
        </w:rPr>
        <w:t xml:space="preserve"> - критическая нагрузка для сжатого на одной половине фермы участка нижнего или верхнего пояса в зависимости от способа строповки;</w:t>
      </w:r>
    </w:p>
    <w:p w:rsidR="00793EBA" w:rsidRDefault="00793EBA">
      <w:pPr>
        <w:ind w:firstLine="283"/>
        <w:jc w:val="both"/>
        <w:rPr>
          <w:color w:val="000000"/>
        </w:rPr>
      </w:pPr>
      <w:r>
        <w:rPr>
          <w:color w:val="000000"/>
        </w:rPr>
        <w:t>Р</w:t>
      </w:r>
      <w:r>
        <w:rPr>
          <w:color w:val="000000"/>
          <w:vertAlign w:val="subscript"/>
        </w:rPr>
        <w:t>ПР</w:t>
      </w:r>
      <w:r>
        <w:rPr>
          <w:color w:val="000000"/>
        </w:rPr>
        <w:t xml:space="preserve"> - приведенное усилие в сжатом участке нижнего или верхнего пояса.</w:t>
      </w:r>
    </w:p>
    <w:p w:rsidR="00793EBA" w:rsidRDefault="00793EBA">
      <w:pPr>
        <w:ind w:firstLine="283"/>
        <w:jc w:val="both"/>
        <w:rPr>
          <w:color w:val="000000"/>
        </w:rPr>
      </w:pPr>
      <w:r>
        <w:rPr>
          <w:color w:val="000000"/>
        </w:rPr>
        <w:t>А.2.5 Критическую нагрузку следует вычислять по формуле</w:t>
      </w:r>
    </w:p>
    <w:p w:rsidR="00793EBA" w:rsidRDefault="00793EBA">
      <w:pPr>
        <w:tabs>
          <w:tab w:val="left" w:pos="4608"/>
        </w:tabs>
        <w:spacing w:before="120" w:after="120"/>
        <w:jc w:val="right"/>
        <w:rPr>
          <w:color w:val="000000"/>
        </w:rPr>
      </w:pPr>
      <w:r>
        <w:rPr>
          <w:color w:val="000000"/>
          <w:vertAlign w:val="subscript"/>
        </w:rPr>
        <w:object w:dxaOrig="1420" w:dyaOrig="720">
          <v:shape id="_x0000_i1058" type="#_x0000_t75" style="width:71pt;height:36pt" o:ole="">
            <v:imagedata r:id="rId125" o:title=""/>
          </v:shape>
          <o:OLEObject Type="Embed" ProgID="Equation.3" ShapeID="_x0000_i1058" DrawAspect="Content" ObjectID="_1631168444" r:id="rId126"/>
        </w:object>
      </w:r>
      <w:r>
        <w:rPr>
          <w:color w:val="000000"/>
        </w:rPr>
        <w:tab/>
        <w:t>(</w:t>
      </w:r>
      <w:r>
        <w:rPr>
          <w:color w:val="000000"/>
          <w:lang w:val="en-US"/>
        </w:rPr>
        <w:t>A</w:t>
      </w:r>
      <w:r>
        <w:rPr>
          <w:color w:val="000000"/>
        </w:rPr>
        <w:t>.22)</w:t>
      </w:r>
    </w:p>
    <w:p w:rsidR="00793EBA" w:rsidRDefault="00793EBA">
      <w:pPr>
        <w:jc w:val="both"/>
        <w:rPr>
          <w:color w:val="000000"/>
        </w:rPr>
      </w:pPr>
      <w:r>
        <w:rPr>
          <w:color w:val="000000"/>
        </w:rPr>
        <w:t xml:space="preserve">где </w:t>
      </w:r>
      <w:r>
        <w:rPr>
          <w:color w:val="000000"/>
          <w:vertAlign w:val="subscript"/>
        </w:rPr>
        <w:object w:dxaOrig="280" w:dyaOrig="380">
          <v:shape id="_x0000_i1059" type="#_x0000_t75" style="width:14pt;height:19pt" o:ole="">
            <v:imagedata r:id="rId127" o:title=""/>
          </v:shape>
          <o:OLEObject Type="Embed" ProgID="Equation.3" ShapeID="_x0000_i1059" DrawAspect="Content" ObjectID="_1631168445" r:id="rId128"/>
        </w:object>
      </w:r>
      <w:r>
        <w:t xml:space="preserve"> </w:t>
      </w:r>
      <w:r>
        <w:rPr>
          <w:color w:val="000000"/>
        </w:rPr>
        <w:t>- момент инерции из плоскости сжатого участка нижнего или верхнего пояса; 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а</w:t>
      </w:r>
      <w:r>
        <w:rPr>
          <w:color w:val="000000"/>
          <w:vertAlign w:val="subscript"/>
        </w:rPr>
        <w:t>1</w:t>
      </w:r>
      <w:r>
        <w:rPr>
          <w:color w:val="000000"/>
        </w:rPr>
        <w:t xml:space="preserve"> для нижнего пояса и а</w:t>
      </w:r>
      <w:r>
        <w:rPr>
          <w:color w:val="000000"/>
          <w:vertAlign w:val="subscript"/>
        </w:rPr>
        <w:t>2</w:t>
      </w:r>
      <w:r>
        <w:rPr>
          <w:color w:val="000000"/>
        </w:rPr>
        <w:t xml:space="preserve"> для верхнего пояса согласно </w:t>
      </w:r>
      <w:hyperlink w:anchor="таблица_А_8" w:history="1">
        <w:r>
          <w:rPr>
            <w:rStyle w:val="a3"/>
          </w:rPr>
          <w:t>таблице А.8</w:t>
        </w:r>
      </w:hyperlink>
      <w:r>
        <w:rPr>
          <w:color w:val="000000"/>
        </w:rPr>
        <w:t xml:space="preserve">; </w:t>
      </w:r>
      <w:r>
        <w:rPr>
          <w:color w:val="000000"/>
          <w:szCs w:val="22"/>
        </w:rP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793EBA" w:rsidRDefault="00793EBA">
      <w:pPr>
        <w:ind w:firstLine="283"/>
        <w:jc w:val="both"/>
        <w:rPr>
          <w:color w:val="000000"/>
        </w:rPr>
      </w:pPr>
      <w:r>
        <w:rPr>
          <w:i/>
          <w:iCs/>
          <w:color w:val="000000"/>
          <w:szCs w:val="22"/>
          <w:lang w:val="en-US"/>
        </w:rPr>
        <w:t>l</w:t>
      </w:r>
      <w:r>
        <w:rPr>
          <w:color w:val="000000"/>
          <w:szCs w:val="22"/>
          <w:vertAlign w:val="subscript"/>
        </w:rPr>
        <w:t>0</w:t>
      </w:r>
      <w:r>
        <w:rPr>
          <w:color w:val="000000"/>
          <w:szCs w:val="22"/>
        </w:rP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793EBA" w:rsidRDefault="00793EBA">
      <w:pPr>
        <w:ind w:firstLine="283"/>
        <w:jc w:val="both"/>
        <w:rPr>
          <w:color w:val="000000"/>
        </w:rPr>
      </w:pPr>
      <w:r>
        <w:rPr>
          <w:color w:val="000000"/>
          <w:szCs w:val="22"/>
        </w:rPr>
        <w:t>А.2.6 Приведенное усилие в сжатом участке пояса следует определять по формуле</w:t>
      </w:r>
    </w:p>
    <w:p w:rsidR="00793EBA" w:rsidRDefault="00793EBA">
      <w:pPr>
        <w:tabs>
          <w:tab w:val="left" w:pos="5928"/>
        </w:tabs>
        <w:spacing w:before="120" w:after="120"/>
        <w:jc w:val="right"/>
        <w:rPr>
          <w:color w:val="000000"/>
        </w:rPr>
      </w:pPr>
      <w:r>
        <w:rPr>
          <w:color w:val="000000"/>
          <w:vertAlign w:val="subscript"/>
          <w:lang w:val="en-US"/>
        </w:rPr>
        <w:object w:dxaOrig="4340" w:dyaOrig="800">
          <v:shape id="_x0000_i1060" type="#_x0000_t75" style="width:217pt;height:40pt" o:ole="">
            <v:imagedata r:id="rId129" o:title=""/>
          </v:shape>
          <o:OLEObject Type="Embed" ProgID="Equation.3" ShapeID="_x0000_i1060" DrawAspect="Content" ObjectID="_1631168446" r:id="rId130"/>
        </w:object>
      </w:r>
      <w:r>
        <w:rPr>
          <w:color w:val="000000"/>
        </w:rPr>
        <w:tab/>
        <w:t>(А.23)</w:t>
      </w:r>
    </w:p>
    <w:p w:rsidR="00793EBA" w:rsidRDefault="00793EBA">
      <w:pPr>
        <w:jc w:val="both"/>
        <w:rPr>
          <w:color w:val="000000"/>
          <w:szCs w:val="16"/>
        </w:rPr>
      </w:pPr>
      <w:r>
        <w:rPr>
          <w:color w:val="000000"/>
        </w:rPr>
        <w:t>где Р</w:t>
      </w:r>
      <w:r>
        <w:rPr>
          <w:color w:val="000000"/>
          <w:vertAlign w:val="subscript"/>
        </w:rPr>
        <w:t>1</w:t>
      </w:r>
      <w:r>
        <w:rPr>
          <w:color w:val="000000"/>
        </w:rPr>
        <w:t>, Р</w:t>
      </w:r>
      <w:r>
        <w:rPr>
          <w:color w:val="000000"/>
          <w:vertAlign w:val="subscript"/>
        </w:rPr>
        <w:t>2</w:t>
      </w:r>
      <w:r>
        <w:rPr>
          <w:color w:val="000000"/>
        </w:rPr>
        <w:t>, Р</w:t>
      </w:r>
      <w:r>
        <w:rPr>
          <w:color w:val="000000"/>
          <w:vertAlign w:val="subscript"/>
        </w:rPr>
        <w:t>3</w:t>
      </w:r>
      <w:r>
        <w:rPr>
          <w:color w:val="000000"/>
        </w:rPr>
        <w:t>, ... , Р</w:t>
      </w:r>
      <w:r>
        <w:rPr>
          <w:color w:val="000000"/>
          <w:vertAlign w:val="subscript"/>
          <w:lang w:val="en-US"/>
        </w:rPr>
        <w:t>n</w:t>
      </w:r>
      <w:r>
        <w:rPr>
          <w:color w:val="000000"/>
        </w:rPr>
        <w:t xml:space="preserve"> - узловые нагрузки на сжатый стержень, определяемые разностью усилий в соседних панелях пояса фермы от ее собственной массы (рисунок </w:t>
      </w:r>
      <w:hyperlink w:anchor="SO0000008" w:tooltip="Рисунок А.1" w:history="1">
        <w:r>
          <w:rPr>
            <w:rStyle w:val="a3"/>
          </w:rPr>
          <w:t>А.1</w:t>
        </w:r>
      </w:hyperlink>
      <w:r>
        <w:rPr>
          <w:color w:val="000000"/>
        </w:rPr>
        <w:t xml:space="preserve">) и равные </w:t>
      </w:r>
      <w:r>
        <w:rPr>
          <w:color w:val="000000"/>
          <w:szCs w:val="16"/>
        </w:rPr>
        <w:t>Р</w:t>
      </w:r>
      <w:r>
        <w:rPr>
          <w:color w:val="000000"/>
          <w:szCs w:val="16"/>
          <w:vertAlign w:val="subscript"/>
        </w:rPr>
        <w:t>1</w:t>
      </w:r>
      <w:r>
        <w:rPr>
          <w:color w:val="000000"/>
          <w:szCs w:val="16"/>
        </w:rPr>
        <w:t>=</w:t>
      </w:r>
      <w:r>
        <w:rPr>
          <w:color w:val="000000"/>
          <w:szCs w:val="16"/>
          <w:lang w:val="en-US"/>
        </w:rPr>
        <w:t>N</w:t>
      </w:r>
      <w:r>
        <w:rPr>
          <w:color w:val="000000"/>
          <w:szCs w:val="16"/>
          <w:vertAlign w:val="subscript"/>
        </w:rPr>
        <w:t>1</w:t>
      </w:r>
      <w:r>
        <w:rPr>
          <w:color w:val="000000"/>
          <w:szCs w:val="16"/>
        </w:rPr>
        <w:t>-</w:t>
      </w:r>
      <w:r>
        <w:rPr>
          <w:color w:val="000000"/>
          <w:szCs w:val="16"/>
          <w:lang w:val="en-US"/>
        </w:rPr>
        <w:t>N</w:t>
      </w:r>
      <w:r>
        <w:rPr>
          <w:color w:val="000000"/>
          <w:szCs w:val="16"/>
          <w:vertAlign w:val="subscript"/>
        </w:rPr>
        <w:t>2</w:t>
      </w:r>
      <w:r>
        <w:rPr>
          <w:color w:val="000000"/>
          <w:szCs w:val="16"/>
        </w:rPr>
        <w:t>, Р</w:t>
      </w:r>
      <w:r>
        <w:rPr>
          <w:color w:val="000000"/>
          <w:szCs w:val="16"/>
          <w:vertAlign w:val="subscript"/>
        </w:rPr>
        <w:t>2</w:t>
      </w:r>
      <w:r>
        <w:rPr>
          <w:color w:val="000000"/>
          <w:szCs w:val="16"/>
        </w:rPr>
        <w:t>=</w:t>
      </w:r>
      <w:r>
        <w:rPr>
          <w:color w:val="000000"/>
          <w:szCs w:val="16"/>
          <w:lang w:val="en-US"/>
        </w:rPr>
        <w:t>N</w:t>
      </w:r>
      <w:r>
        <w:rPr>
          <w:color w:val="000000"/>
          <w:szCs w:val="16"/>
          <w:vertAlign w:val="subscript"/>
        </w:rPr>
        <w:t>2</w:t>
      </w:r>
      <w:r>
        <w:rPr>
          <w:color w:val="000000"/>
          <w:szCs w:val="16"/>
        </w:rPr>
        <w:t>-</w:t>
      </w:r>
      <w:r>
        <w:rPr>
          <w:color w:val="000000"/>
          <w:szCs w:val="16"/>
          <w:lang w:val="en-US"/>
        </w:rPr>
        <w:t>N</w:t>
      </w:r>
      <w:r>
        <w:rPr>
          <w:color w:val="000000"/>
          <w:szCs w:val="16"/>
          <w:vertAlign w:val="subscript"/>
        </w:rPr>
        <w:t>3</w:t>
      </w:r>
      <w:r>
        <w:rPr>
          <w:color w:val="000000"/>
          <w:szCs w:val="16"/>
        </w:rPr>
        <w:t>, Р</w:t>
      </w:r>
      <w:r>
        <w:rPr>
          <w:color w:val="000000"/>
          <w:szCs w:val="16"/>
          <w:vertAlign w:val="subscript"/>
        </w:rPr>
        <w:t>3</w:t>
      </w:r>
      <w:r>
        <w:rPr>
          <w:color w:val="000000"/>
          <w:szCs w:val="16"/>
        </w:rPr>
        <w:t>=</w:t>
      </w:r>
      <w:r>
        <w:rPr>
          <w:color w:val="000000"/>
          <w:szCs w:val="16"/>
          <w:lang w:val="en-US"/>
        </w:rPr>
        <w:t>N</w:t>
      </w:r>
      <w:r>
        <w:rPr>
          <w:color w:val="000000"/>
          <w:szCs w:val="16"/>
          <w:vertAlign w:val="subscript"/>
        </w:rPr>
        <w:t>3</w:t>
      </w:r>
      <w:r>
        <w:rPr>
          <w:color w:val="000000"/>
          <w:szCs w:val="16"/>
        </w:rPr>
        <w:t>-</w:t>
      </w:r>
      <w:r>
        <w:rPr>
          <w:color w:val="000000"/>
          <w:szCs w:val="16"/>
          <w:lang w:val="en-US"/>
        </w:rPr>
        <w:t>N</w:t>
      </w:r>
      <w:r>
        <w:rPr>
          <w:color w:val="000000"/>
          <w:szCs w:val="16"/>
          <w:vertAlign w:val="subscript"/>
        </w:rPr>
        <w:t>4</w:t>
      </w:r>
      <w:r>
        <w:rPr>
          <w:color w:val="000000"/>
          <w:szCs w:val="16"/>
        </w:rPr>
        <w:t>, Р</w:t>
      </w:r>
      <w:r>
        <w:rPr>
          <w:color w:val="000000"/>
          <w:szCs w:val="16"/>
          <w:vertAlign w:val="subscript"/>
          <w:lang w:val="en-US"/>
        </w:rPr>
        <w:t>n</w:t>
      </w:r>
      <w:r>
        <w:rPr>
          <w:color w:val="000000"/>
          <w:szCs w:val="16"/>
        </w:rPr>
        <w:t>=</w:t>
      </w:r>
      <w:r>
        <w:rPr>
          <w:color w:val="000000"/>
          <w:szCs w:val="16"/>
          <w:lang w:val="en-US"/>
        </w:rPr>
        <w:t>N</w:t>
      </w:r>
      <w:r>
        <w:rPr>
          <w:color w:val="000000"/>
          <w:szCs w:val="16"/>
          <w:vertAlign w:val="subscript"/>
          <w:lang w:val="en-US"/>
        </w:rPr>
        <w:t>n</w:t>
      </w:r>
      <w:r>
        <w:rPr>
          <w:color w:val="000000"/>
          <w:szCs w:val="16"/>
        </w:rPr>
        <w:t>.</w:t>
      </w:r>
    </w:p>
    <w:p w:rsidR="00793EBA" w:rsidRDefault="00793EBA">
      <w:pPr>
        <w:widowControl/>
        <w:autoSpaceDE/>
        <w:autoSpaceDN/>
        <w:adjustRightInd/>
        <w:rPr>
          <w:color w:val="000000"/>
        </w:rPr>
        <w:sectPr w:rsidR="00793EBA">
          <w:pgSz w:w="11906" w:h="16838"/>
          <w:pgMar w:top="1134" w:right="1134" w:bottom="1134" w:left="1701" w:header="709" w:footer="709" w:gutter="0"/>
          <w:cols w:space="708"/>
          <w:docGrid w:linePitch="360"/>
        </w:sectPr>
      </w:pPr>
    </w:p>
    <w:p w:rsidR="00793EBA" w:rsidRDefault="00793EBA">
      <w:pPr>
        <w:spacing w:before="120" w:after="120"/>
        <w:jc w:val="center"/>
        <w:rPr>
          <w:b/>
          <w:bCs/>
          <w:color w:val="000000"/>
        </w:rPr>
      </w:pPr>
      <w:r>
        <w:rPr>
          <w:color w:val="000000"/>
        </w:rPr>
        <w:t xml:space="preserve">Таблица А.9 - </w:t>
      </w:r>
      <w:r>
        <w:rPr>
          <w:b/>
          <w:bCs/>
          <w:color w:val="000000"/>
        </w:rPr>
        <w:t>Места строповки при подъеме по условиям обеспечения устойчивости ферм</w:t>
      </w:r>
    </w:p>
    <w:tbl>
      <w:tblPr>
        <w:tblW w:w="5000" w:type="pct"/>
        <w:jc w:val="center"/>
        <w:tblCellMar>
          <w:left w:w="28" w:type="dxa"/>
          <w:right w:w="28" w:type="dxa"/>
        </w:tblCellMar>
        <w:tblLook w:val="0000" w:firstRow="0" w:lastRow="0" w:firstColumn="0" w:lastColumn="0" w:noHBand="0" w:noVBand="0"/>
      </w:tblPr>
      <w:tblGrid>
        <w:gridCol w:w="4127"/>
        <w:gridCol w:w="1193"/>
        <w:gridCol w:w="938"/>
        <w:gridCol w:w="1194"/>
        <w:gridCol w:w="938"/>
        <w:gridCol w:w="1123"/>
        <w:gridCol w:w="1222"/>
        <w:gridCol w:w="877"/>
        <w:gridCol w:w="1507"/>
        <w:gridCol w:w="1507"/>
      </w:tblGrid>
      <w:tr w:rsidR="00793EBA">
        <w:trPr>
          <w:cantSplit/>
          <w:trHeight w:val="20"/>
          <w:tblHeader/>
          <w:jc w:val="center"/>
        </w:trPr>
        <w:tc>
          <w:tcPr>
            <w:tcW w:w="1462" w:type="pct"/>
            <w:vMerge w:val="restar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61" w:name="таблица_А_9"/>
            <w:r>
              <w:rPr>
                <w:sz w:val="20"/>
                <w:szCs w:val="18"/>
              </w:rPr>
              <w:t>Схема стропильных ферм* по типовым сериям 1.460-2 и 1.460-4</w:t>
            </w:r>
          </w:p>
        </w:tc>
        <w:tc>
          <w:tcPr>
            <w:tcW w:w="1534" w:type="pct"/>
            <w:gridSpan w:val="4"/>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Строповка при подъеме</w:t>
            </w:r>
          </w:p>
        </w:tc>
        <w:tc>
          <w:tcPr>
            <w:tcW w:w="2004" w:type="pct"/>
            <w:gridSpan w:val="5"/>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Временное раскрепление</w:t>
            </w:r>
          </w:p>
        </w:tc>
      </w:tr>
      <w:bookmarkEnd w:id="61"/>
      <w:tr w:rsidR="00793EBA">
        <w:trPr>
          <w:cantSplit/>
          <w:trHeight w:val="20"/>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771" w:type="pct"/>
            <w:gridSpan w:val="2"/>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без опорных стоек</w:t>
            </w:r>
          </w:p>
        </w:tc>
        <w:tc>
          <w:tcPr>
            <w:tcW w:w="763" w:type="pct"/>
            <w:gridSpan w:val="2"/>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с одной или двумя опорными стойками</w:t>
            </w:r>
          </w:p>
        </w:tc>
        <w:tc>
          <w:tcPr>
            <w:tcW w:w="435"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при сечении уголков верхнего и нижнего поясов, не менее**</w:t>
            </w:r>
          </w:p>
        </w:tc>
        <w:tc>
          <w:tcPr>
            <w:tcW w:w="345"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места временного раскрепления</w:t>
            </w:r>
          </w:p>
        </w:tc>
        <w:tc>
          <w:tcPr>
            <w:tcW w:w="320"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rPr>
              <w:t>диаметр расчалки, мм</w:t>
            </w:r>
          </w:p>
        </w:tc>
        <w:tc>
          <w:tcPr>
            <w:tcW w:w="442"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предварительное натяжение в менее напряженной расчалке Т</w:t>
            </w:r>
            <w:r>
              <w:rPr>
                <w:sz w:val="20"/>
                <w:szCs w:val="18"/>
                <w:vertAlign w:val="subscript"/>
              </w:rPr>
              <w:t>р.мин</w:t>
            </w:r>
            <w:r>
              <w:rPr>
                <w:sz w:val="20"/>
                <w:szCs w:val="18"/>
              </w:rPr>
              <w:t>, кгс</w:t>
            </w:r>
          </w:p>
        </w:tc>
        <w:tc>
          <w:tcPr>
            <w:tcW w:w="462"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диаметр расчалки, мм предварительное натяжение в более напряженной расчалке</w:t>
            </w:r>
          </w:p>
          <w:p w:rsidR="00793EBA" w:rsidRDefault="00793EBA">
            <w:pPr>
              <w:widowControl/>
              <w:jc w:val="center"/>
              <w:rPr>
                <w:sz w:val="20"/>
              </w:rPr>
            </w:pPr>
            <w:r>
              <w:rPr>
                <w:sz w:val="20"/>
                <w:szCs w:val="18"/>
              </w:rPr>
              <w:t>Т</w:t>
            </w:r>
            <w:r>
              <w:rPr>
                <w:sz w:val="20"/>
                <w:szCs w:val="18"/>
                <w:vertAlign w:val="subscript"/>
              </w:rPr>
              <w:t>р.макс</w:t>
            </w:r>
            <w:r>
              <w:rPr>
                <w:sz w:val="20"/>
                <w:szCs w:val="18"/>
              </w:rPr>
              <w:t>, кгс</w:t>
            </w:r>
            <w:r>
              <w:rPr>
                <w:sz w:val="20"/>
              </w:rPr>
              <w:t xml:space="preserve"> </w:t>
            </w:r>
          </w:p>
        </w:tc>
      </w:tr>
      <w:tr w:rsidR="00793EBA">
        <w:trPr>
          <w:cantSplit/>
          <w:trHeight w:val="20"/>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459"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при сечении уголков верхнего и нижнего поясов, не менее**</w:t>
            </w:r>
          </w:p>
        </w:tc>
        <w:tc>
          <w:tcPr>
            <w:tcW w:w="31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места строповки</w:t>
            </w:r>
          </w:p>
        </w:tc>
        <w:tc>
          <w:tcPr>
            <w:tcW w:w="459"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при сечении уголков верхнего и нижнего поясов, не менее**</w:t>
            </w:r>
          </w:p>
        </w:tc>
        <w:tc>
          <w:tcPr>
            <w:tcW w:w="304"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8"/>
              </w:rPr>
              <w:t>места строповки</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r>
      <w:tr w:rsidR="00793EBA">
        <w:trPr>
          <w:cantSplit/>
          <w:trHeight w:val="20"/>
          <w:jc w:val="center"/>
        </w:trPr>
        <w:tc>
          <w:tcPr>
            <w:tcW w:w="1462"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2501900" cy="711200"/>
                  <wp:effectExtent l="0" t="0" r="0" b="0"/>
                  <wp:docPr id="37" name="Рисунок 3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01900" cy="711200"/>
                          </a:xfrm>
                          <a:prstGeom prst="rect">
                            <a:avLst/>
                          </a:prstGeom>
                          <a:noFill/>
                          <a:ln>
                            <a:noFill/>
                          </a:ln>
                        </pic:spPr>
                      </pic:pic>
                    </a:graphicData>
                  </a:graphic>
                </wp:inline>
              </w:drawing>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160</w:t>
            </w:r>
            <w:r>
              <w:rPr>
                <w:color w:val="000000"/>
                <w:sz w:val="20"/>
                <w:szCs w:val="18"/>
                <w:u w:val="single"/>
              </w:rPr>
              <w:sym w:font="Symbol" w:char="00B4"/>
            </w:r>
            <w:r>
              <w:rPr>
                <w:color w:val="000000"/>
                <w:sz w:val="20"/>
                <w:szCs w:val="18"/>
                <w:u w:val="single"/>
              </w:rPr>
              <w:t>12</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12</w:t>
            </w: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180</w:t>
            </w:r>
            <w:r>
              <w:rPr>
                <w:color w:val="000000"/>
                <w:sz w:val="20"/>
                <w:szCs w:val="18"/>
                <w:u w:val="single"/>
              </w:rPr>
              <w:sym w:font="Symbol" w:char="00B4"/>
            </w:r>
            <w:r>
              <w:rPr>
                <w:color w:val="000000"/>
                <w:sz w:val="20"/>
                <w:szCs w:val="18"/>
                <w:u w:val="single"/>
              </w:rPr>
              <w:t>12</w:t>
            </w:r>
          </w:p>
          <w:p w:rsidR="00793EBA" w:rsidRDefault="00793EBA">
            <w:pPr>
              <w:jc w:val="center"/>
              <w:rPr>
                <w:color w:val="000000"/>
                <w:sz w:val="20"/>
              </w:rPr>
            </w:pPr>
            <w:r>
              <w:rPr>
                <w:color w:val="000000"/>
                <w:sz w:val="20"/>
                <w:szCs w:val="18"/>
              </w:rPr>
              <w:t>160</w:t>
            </w:r>
            <w:r>
              <w:rPr>
                <w:color w:val="000000"/>
                <w:sz w:val="20"/>
                <w:szCs w:val="18"/>
              </w:rPr>
              <w:sym w:font="Symbol" w:char="00B4"/>
            </w:r>
            <w:r>
              <w:rPr>
                <w:color w:val="000000"/>
                <w:sz w:val="20"/>
                <w:szCs w:val="18"/>
              </w:rPr>
              <w:t>11</w:t>
            </w: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160</w:t>
            </w:r>
            <w:r>
              <w:rPr>
                <w:color w:val="000000"/>
                <w:sz w:val="20"/>
                <w:szCs w:val="18"/>
                <w:u w:val="single"/>
              </w:rPr>
              <w:sym w:font="Symbol" w:char="00B4"/>
            </w:r>
            <w:r>
              <w:rPr>
                <w:color w:val="000000"/>
                <w:sz w:val="20"/>
                <w:szCs w:val="18"/>
                <w:u w:val="single"/>
              </w:rPr>
              <w:t>12</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12</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22,5</w:t>
            </w: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352</w:t>
            </w: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610</w:t>
            </w:r>
          </w:p>
        </w:tc>
      </w:tr>
      <w:tr w:rsidR="00793EBA">
        <w:trPr>
          <w:cantSplit/>
          <w:trHeight w:val="20"/>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140</w:t>
            </w:r>
            <w:r>
              <w:rPr>
                <w:color w:val="000000"/>
                <w:sz w:val="20"/>
                <w:szCs w:val="18"/>
                <w:u w:val="single"/>
              </w:rPr>
              <w:sym w:font="Symbol" w:char="00B4"/>
            </w:r>
            <w:r>
              <w:rPr>
                <w:color w:val="000000"/>
                <w:sz w:val="20"/>
                <w:szCs w:val="18"/>
                <w:u w:val="single"/>
              </w:rPr>
              <w:t>9</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8</w:t>
            </w: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 2</w:t>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140</w:t>
            </w:r>
            <w:r>
              <w:rPr>
                <w:color w:val="000000"/>
                <w:sz w:val="20"/>
                <w:szCs w:val="18"/>
                <w:u w:val="single"/>
              </w:rPr>
              <w:sym w:font="Symbol" w:char="00B4"/>
            </w:r>
            <w:r>
              <w:rPr>
                <w:color w:val="000000"/>
                <w:sz w:val="20"/>
                <w:szCs w:val="18"/>
                <w:u w:val="single"/>
              </w:rPr>
              <w:t>9</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8</w:t>
            </w: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 3</w:t>
            </w: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140</w:t>
            </w:r>
            <w:r>
              <w:rPr>
                <w:color w:val="000000"/>
                <w:sz w:val="20"/>
                <w:szCs w:val="18"/>
                <w:u w:val="single"/>
              </w:rPr>
              <w:sym w:font="Symbol" w:char="00B4"/>
            </w:r>
            <w:r>
              <w:rPr>
                <w:color w:val="000000"/>
                <w:sz w:val="20"/>
                <w:szCs w:val="18"/>
                <w:u w:val="single"/>
              </w:rPr>
              <w:t>9</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8</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 3</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22,5</w:t>
            </w: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353</w:t>
            </w: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612</w:t>
            </w:r>
          </w:p>
        </w:tc>
      </w:tr>
      <w:tr w:rsidR="00793EBA">
        <w:trPr>
          <w:cantSplit/>
          <w:trHeight w:val="20"/>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140</w:t>
            </w:r>
            <w:r>
              <w:rPr>
                <w:color w:val="000000"/>
                <w:sz w:val="20"/>
                <w:szCs w:val="18"/>
                <w:u w:val="single"/>
              </w:rPr>
              <w:sym w:font="Symbol" w:char="00B4"/>
            </w:r>
            <w:r>
              <w:rPr>
                <w:color w:val="000000"/>
                <w:sz w:val="20"/>
                <w:szCs w:val="18"/>
                <w:u w:val="single"/>
              </w:rPr>
              <w:t>10</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9</w:t>
            </w: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160</w:t>
            </w:r>
            <w:r>
              <w:rPr>
                <w:color w:val="000000"/>
                <w:sz w:val="20"/>
                <w:szCs w:val="18"/>
                <w:u w:val="single"/>
              </w:rPr>
              <w:sym w:font="Symbol" w:char="00B4"/>
            </w:r>
            <w:r>
              <w:rPr>
                <w:color w:val="000000"/>
                <w:sz w:val="20"/>
                <w:szCs w:val="18"/>
                <w:u w:val="single"/>
              </w:rPr>
              <w:t>11</w:t>
            </w:r>
          </w:p>
          <w:p w:rsidR="00793EBA" w:rsidRDefault="00793EBA">
            <w:pPr>
              <w:jc w:val="center"/>
              <w:rPr>
                <w:color w:val="000000"/>
                <w:sz w:val="20"/>
              </w:rPr>
            </w:pPr>
            <w:r>
              <w:rPr>
                <w:color w:val="000000"/>
                <w:sz w:val="20"/>
                <w:szCs w:val="18"/>
              </w:rPr>
              <w:t>125</w:t>
            </w:r>
            <w:r>
              <w:rPr>
                <w:color w:val="000000"/>
                <w:sz w:val="20"/>
                <w:szCs w:val="18"/>
              </w:rPr>
              <w:sym w:font="Symbol" w:char="00B4"/>
            </w:r>
            <w:r>
              <w:rPr>
                <w:color w:val="000000"/>
                <w:sz w:val="20"/>
                <w:szCs w:val="18"/>
              </w:rPr>
              <w:t>12</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Не требуется</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r>
      <w:tr w:rsidR="00793EBA">
        <w:trPr>
          <w:cantSplit/>
          <w:trHeight w:val="20"/>
          <w:jc w:val="center"/>
        </w:trPr>
        <w:tc>
          <w:tcPr>
            <w:tcW w:w="1462"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2425700" cy="800100"/>
                  <wp:effectExtent l="0" t="0" r="0" b="0"/>
                  <wp:docPr id="38" name="Рисунок 38"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425700" cy="800100"/>
                          </a:xfrm>
                          <a:prstGeom prst="rect">
                            <a:avLst/>
                          </a:prstGeom>
                          <a:noFill/>
                          <a:ln>
                            <a:noFill/>
                          </a:ln>
                        </pic:spPr>
                      </pic:pic>
                    </a:graphicData>
                  </a:graphic>
                </wp:inline>
              </w:drawing>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110</w:t>
            </w:r>
            <w:r>
              <w:rPr>
                <w:color w:val="000000"/>
                <w:sz w:val="20"/>
                <w:szCs w:val="18"/>
                <w:u w:val="single"/>
              </w:rPr>
              <w:sym w:font="Symbol" w:char="00B4"/>
            </w:r>
            <w:r>
              <w:rPr>
                <w:color w:val="000000"/>
                <w:sz w:val="20"/>
                <w:szCs w:val="18"/>
                <w:u w:val="single"/>
              </w:rPr>
              <w:t>8</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110</w:t>
            </w:r>
            <w:r>
              <w:rPr>
                <w:color w:val="000000"/>
                <w:sz w:val="20"/>
                <w:szCs w:val="18"/>
                <w:u w:val="single"/>
              </w:rPr>
              <w:sym w:font="Symbol" w:char="00B4"/>
            </w:r>
            <w:r>
              <w:rPr>
                <w:color w:val="000000"/>
                <w:sz w:val="20"/>
                <w:szCs w:val="18"/>
                <w:u w:val="single"/>
              </w:rPr>
              <w:t>8</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 3</w:t>
            </w: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125</w:t>
            </w:r>
            <w:r>
              <w:rPr>
                <w:color w:val="000000"/>
                <w:sz w:val="20"/>
                <w:szCs w:val="18"/>
                <w:u w:val="single"/>
              </w:rPr>
              <w:sym w:font="Symbol" w:char="00B4"/>
            </w:r>
            <w:r>
              <w:rPr>
                <w:color w:val="000000"/>
                <w:sz w:val="20"/>
                <w:szCs w:val="18"/>
                <w:u w:val="single"/>
              </w:rPr>
              <w:t>10</w:t>
            </w:r>
          </w:p>
          <w:p w:rsidR="00793EBA" w:rsidRDefault="00793EBA">
            <w:pPr>
              <w:jc w:val="center"/>
              <w:rPr>
                <w:color w:val="000000"/>
                <w:sz w:val="20"/>
              </w:rPr>
            </w:pPr>
            <w:r>
              <w:rPr>
                <w:color w:val="000000"/>
                <w:sz w:val="20"/>
                <w:szCs w:val="18"/>
              </w:rPr>
              <w:t>110</w:t>
            </w:r>
            <w:r>
              <w:rPr>
                <w:color w:val="000000"/>
                <w:sz w:val="20"/>
                <w:szCs w:val="18"/>
              </w:rPr>
              <w:sym w:font="Symbol" w:char="00B4"/>
            </w:r>
            <w:r>
              <w:rPr>
                <w:color w:val="000000"/>
                <w:sz w:val="20"/>
                <w:szCs w:val="18"/>
              </w:rPr>
              <w:t>8</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19,5</w:t>
            </w: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241</w:t>
            </w: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418</w:t>
            </w:r>
          </w:p>
        </w:tc>
      </w:tr>
      <w:tr w:rsidR="00793EBA">
        <w:trPr>
          <w:cantSplit/>
          <w:trHeight w:val="20"/>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110</w:t>
            </w:r>
            <w:r>
              <w:rPr>
                <w:color w:val="000000"/>
                <w:sz w:val="20"/>
                <w:szCs w:val="18"/>
                <w:u w:val="single"/>
              </w:rPr>
              <w:sym w:font="Symbol" w:char="00B4"/>
            </w:r>
            <w:r>
              <w:rPr>
                <w:color w:val="000000"/>
                <w:sz w:val="20"/>
                <w:szCs w:val="18"/>
                <w:u w:val="single"/>
              </w:rPr>
              <w:t>8</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3; 3</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19,5</w:t>
            </w: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269</w:t>
            </w: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466</w:t>
            </w:r>
          </w:p>
        </w:tc>
      </w:tr>
      <w:tr w:rsidR="00793EBA">
        <w:trPr>
          <w:trHeight w:val="20"/>
          <w:jc w:val="center"/>
        </w:trPr>
        <w:tc>
          <w:tcPr>
            <w:tcW w:w="1462" w:type="pc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1955800" cy="635000"/>
                  <wp:effectExtent l="0" t="0" r="0" b="0"/>
                  <wp:docPr id="39" name="Рисунок 3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55800" cy="635000"/>
                          </a:xfrm>
                          <a:prstGeom prst="rect">
                            <a:avLst/>
                          </a:prstGeom>
                          <a:noFill/>
                          <a:ln>
                            <a:noFill/>
                          </a:ln>
                        </pic:spPr>
                      </pic:pic>
                    </a:graphicData>
                  </a:graphic>
                </wp:inline>
              </w:drawing>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100</w:t>
            </w:r>
            <w:r>
              <w:rPr>
                <w:color w:val="000000"/>
                <w:sz w:val="20"/>
                <w:szCs w:val="18"/>
                <w:u w:val="single"/>
              </w:rPr>
              <w:sym w:font="Symbol" w:char="00B4"/>
            </w:r>
            <w:r>
              <w:rPr>
                <w:color w:val="000000"/>
                <w:sz w:val="20"/>
                <w:szCs w:val="18"/>
                <w:u w:val="single"/>
              </w:rPr>
              <w:t>6,5</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5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110</w:t>
            </w:r>
            <w:r>
              <w:rPr>
                <w:color w:val="000000"/>
                <w:sz w:val="20"/>
                <w:szCs w:val="18"/>
                <w:u w:val="single"/>
              </w:rPr>
              <w:sym w:font="Symbol" w:char="00B4"/>
            </w:r>
            <w:r>
              <w:rPr>
                <w:color w:val="000000"/>
                <w:sz w:val="20"/>
                <w:szCs w:val="18"/>
                <w:u w:val="single"/>
              </w:rPr>
              <w:t>8</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04"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1</w:t>
            </w:r>
          </w:p>
        </w:tc>
        <w:tc>
          <w:tcPr>
            <w:tcW w:w="43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u w:val="single"/>
              </w:rPr>
            </w:pPr>
            <w:r>
              <w:rPr>
                <w:color w:val="000000"/>
                <w:sz w:val="20"/>
                <w:szCs w:val="18"/>
                <w:u w:val="single"/>
              </w:rPr>
              <w:t>100</w:t>
            </w:r>
            <w:r>
              <w:rPr>
                <w:color w:val="000000"/>
                <w:sz w:val="20"/>
                <w:szCs w:val="18"/>
                <w:u w:val="single"/>
              </w:rPr>
              <w:sym w:font="Symbol" w:char="00B4"/>
            </w:r>
            <w:r>
              <w:rPr>
                <w:color w:val="000000"/>
                <w:sz w:val="20"/>
                <w:szCs w:val="18"/>
                <w:u w:val="single"/>
              </w:rPr>
              <w:t>6,5</w:t>
            </w:r>
          </w:p>
          <w:p w:rsidR="00793EBA" w:rsidRDefault="00793EBA">
            <w:pPr>
              <w:jc w:val="center"/>
              <w:rPr>
                <w:color w:val="000000"/>
                <w:sz w:val="20"/>
              </w:rPr>
            </w:pPr>
            <w:r>
              <w:rPr>
                <w:color w:val="000000"/>
                <w:sz w:val="20"/>
                <w:szCs w:val="18"/>
              </w:rPr>
              <w:t>100</w:t>
            </w:r>
            <w:r>
              <w:rPr>
                <w:color w:val="000000"/>
                <w:sz w:val="20"/>
                <w:szCs w:val="18"/>
              </w:rPr>
              <w:sym w:font="Symbol" w:char="00B4"/>
            </w:r>
            <w:r>
              <w:rPr>
                <w:color w:val="000000"/>
                <w:sz w:val="20"/>
                <w:szCs w:val="18"/>
              </w:rPr>
              <w:t>6,5</w:t>
            </w:r>
          </w:p>
        </w:tc>
        <w:tc>
          <w:tcPr>
            <w:tcW w:w="345"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8"/>
              </w:rPr>
              <w:t>Не требуется</w:t>
            </w:r>
          </w:p>
        </w:tc>
        <w:tc>
          <w:tcPr>
            <w:tcW w:w="320"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4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c>
          <w:tcPr>
            <w:tcW w:w="46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p>
        </w:tc>
      </w:tr>
      <w:tr w:rsidR="00793EBA">
        <w:trPr>
          <w:trHeight w:val="20"/>
          <w:jc w:val="center"/>
        </w:trPr>
        <w:tc>
          <w:tcPr>
            <w:tcW w:w="5000" w:type="pct"/>
            <w:gridSpan w:val="10"/>
            <w:tcBorders>
              <w:top w:val="single" w:sz="6" w:space="0" w:color="auto"/>
              <w:left w:val="single" w:sz="4" w:space="0" w:color="auto"/>
              <w:bottom w:val="single" w:sz="4" w:space="0" w:color="auto"/>
              <w:right w:val="single" w:sz="4" w:space="0" w:color="auto"/>
            </w:tcBorders>
          </w:tcPr>
          <w:p w:rsidR="00793EBA" w:rsidRDefault="00793EBA">
            <w:pPr>
              <w:spacing w:before="120"/>
              <w:ind w:firstLine="284"/>
              <w:jc w:val="both"/>
              <w:rPr>
                <w:color w:val="000000"/>
                <w:sz w:val="20"/>
                <w:szCs w:val="18"/>
              </w:rPr>
            </w:pPr>
            <w:r>
              <w:rPr>
                <w:color w:val="000000"/>
                <w:sz w:val="20"/>
                <w:szCs w:val="18"/>
              </w:rPr>
              <w:t xml:space="preserve">* Строповку подстропильных ферм пролетами 12, 18 и </w:t>
            </w:r>
            <w:smartTag w:uri="urn:schemas-microsoft-com:office:smarttags" w:element="metricconverter">
              <w:smartTagPr>
                <w:attr w:name="ProductID" w:val="24 м"/>
              </w:smartTagPr>
              <w:r>
                <w:rPr>
                  <w:color w:val="000000"/>
                  <w:sz w:val="20"/>
                  <w:szCs w:val="18"/>
                </w:rPr>
                <w:t>24 м</w:t>
              </w:r>
            </w:smartTag>
            <w:r>
              <w:rPr>
                <w:color w:val="000000"/>
                <w:sz w:val="20"/>
                <w:szCs w:val="18"/>
              </w:rPr>
              <w:t xml:space="preserve">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793EBA" w:rsidRDefault="00793EBA">
            <w:pPr>
              <w:ind w:firstLine="284"/>
              <w:jc w:val="both"/>
              <w:rPr>
                <w:color w:val="000000"/>
                <w:sz w:val="20"/>
              </w:rPr>
            </w:pPr>
            <w:r>
              <w:rPr>
                <w:color w:val="000000"/>
                <w:sz w:val="20"/>
                <w:szCs w:val="18"/>
              </w:rPr>
              <w:t>** В числителе дан размер верхнего пояса; в знаменателе - нижнего пояса.</w:t>
            </w:r>
          </w:p>
          <w:p w:rsidR="00793EBA" w:rsidRDefault="00793EBA">
            <w:pPr>
              <w:spacing w:before="120" w:after="120"/>
              <w:ind w:firstLine="284"/>
              <w:jc w:val="both"/>
              <w:rPr>
                <w:b/>
                <w:bCs/>
                <w:i/>
                <w:iCs/>
                <w:color w:val="000000"/>
                <w:sz w:val="20"/>
              </w:rPr>
            </w:pPr>
            <w:r>
              <w:rPr>
                <w:b/>
                <w:bCs/>
                <w:i/>
                <w:iCs/>
                <w:color w:val="000000"/>
                <w:sz w:val="20"/>
                <w:szCs w:val="18"/>
              </w:rPr>
              <w:t>Примечания</w:t>
            </w:r>
          </w:p>
          <w:p w:rsidR="00793EBA" w:rsidRDefault="00793EBA">
            <w:pPr>
              <w:ind w:firstLine="284"/>
              <w:jc w:val="both"/>
              <w:rPr>
                <w:color w:val="000000"/>
                <w:sz w:val="20"/>
                <w:szCs w:val="18"/>
              </w:rPr>
            </w:pPr>
            <w:r>
              <w:rPr>
                <w:color w:val="000000"/>
                <w:sz w:val="20"/>
                <w:szCs w:val="18"/>
              </w:rPr>
              <w:t>1 Места строповки стропильных и подстропильных ферм указаны при укрупнительной сборке их в вертикальном положении (без кантовки).</w:t>
            </w:r>
          </w:p>
          <w:p w:rsidR="00793EBA" w:rsidRDefault="00793EBA">
            <w:pPr>
              <w:ind w:firstLine="284"/>
              <w:jc w:val="both"/>
              <w:rPr>
                <w:color w:val="000000"/>
                <w:sz w:val="20"/>
                <w:szCs w:val="18"/>
              </w:rPr>
            </w:pPr>
            <w:r>
              <w:rPr>
                <w:color w:val="000000"/>
                <w:sz w:val="20"/>
                <w:szCs w:val="18"/>
              </w:rPr>
              <w:t xml:space="preserve">2 Предварительное натяжение в расчалках каждой пары определено при углах </w:t>
            </w:r>
            <w:r>
              <w:rPr>
                <w:color w:val="000000"/>
                <w:sz w:val="20"/>
                <w:szCs w:val="18"/>
              </w:rPr>
              <w:sym w:font="Symbol" w:char="0061"/>
            </w:r>
            <w:r>
              <w:rPr>
                <w:color w:val="000000"/>
                <w:sz w:val="20"/>
                <w:szCs w:val="18"/>
                <w:vertAlign w:val="subscript"/>
              </w:rPr>
              <w:t>1</w:t>
            </w:r>
            <w:r>
              <w:rPr>
                <w:color w:val="000000"/>
                <w:sz w:val="20"/>
                <w:szCs w:val="18"/>
              </w:rPr>
              <w:t xml:space="preserve">=45°, </w:t>
            </w:r>
            <w:r>
              <w:rPr>
                <w:color w:val="000000"/>
                <w:sz w:val="20"/>
                <w:szCs w:val="18"/>
              </w:rPr>
              <w:sym w:font="Symbol" w:char="006A"/>
            </w:r>
            <w:r>
              <w:rPr>
                <w:color w:val="000000"/>
                <w:sz w:val="20"/>
                <w:szCs w:val="18"/>
                <w:vertAlign w:val="subscript"/>
              </w:rPr>
              <w:t>1</w:t>
            </w:r>
            <w:r>
              <w:rPr>
                <w:color w:val="000000"/>
                <w:sz w:val="20"/>
                <w:szCs w:val="18"/>
              </w:rPr>
              <w:t xml:space="preserve">=45° и </w:t>
            </w:r>
            <w:r>
              <w:rPr>
                <w:color w:val="000000"/>
                <w:sz w:val="20"/>
                <w:szCs w:val="18"/>
              </w:rPr>
              <w:sym w:font="Symbol" w:char="0061"/>
            </w:r>
            <w:r>
              <w:rPr>
                <w:color w:val="000000"/>
                <w:sz w:val="20"/>
                <w:szCs w:val="18"/>
                <w:vertAlign w:val="subscript"/>
              </w:rPr>
              <w:t>2</w:t>
            </w:r>
            <w:r>
              <w:rPr>
                <w:color w:val="000000"/>
                <w:sz w:val="20"/>
                <w:szCs w:val="18"/>
              </w:rPr>
              <w:t xml:space="preserve">=30°, </w:t>
            </w:r>
            <w:r>
              <w:rPr>
                <w:color w:val="000000"/>
                <w:sz w:val="20"/>
                <w:szCs w:val="18"/>
              </w:rPr>
              <w:sym w:font="Symbol" w:char="006A"/>
            </w:r>
            <w:r>
              <w:rPr>
                <w:color w:val="000000"/>
                <w:sz w:val="20"/>
                <w:szCs w:val="18"/>
                <w:vertAlign w:val="subscript"/>
              </w:rPr>
              <w:t>2</w:t>
            </w:r>
            <w:r>
              <w:rPr>
                <w:color w:val="000000"/>
                <w:sz w:val="20"/>
                <w:szCs w:val="18"/>
              </w:rPr>
              <w:t xml:space="preserve">= 0° (см. рисунок </w:t>
            </w:r>
            <w:hyperlink w:anchor="SO0000009" w:tooltip="Рисунок А.2" w:history="1">
              <w:r>
                <w:rPr>
                  <w:rStyle w:val="a3"/>
                  <w:sz w:val="20"/>
                  <w:szCs w:val="18"/>
                </w:rPr>
                <w:t>А.2</w:t>
              </w:r>
            </w:hyperlink>
            <w:r>
              <w:rPr>
                <w:color w:val="000000"/>
                <w:sz w:val="20"/>
                <w:szCs w:val="18"/>
              </w:rPr>
              <w:t>).</w:t>
            </w:r>
          </w:p>
          <w:p w:rsidR="00793EBA" w:rsidRDefault="00793EBA">
            <w:pPr>
              <w:spacing w:after="120"/>
              <w:ind w:firstLine="284"/>
              <w:rPr>
                <w:color w:val="000000"/>
                <w:sz w:val="20"/>
              </w:rPr>
            </w:pPr>
            <w:r>
              <w:rPr>
                <w:color w:val="000000"/>
                <w:sz w:val="20"/>
                <w:szCs w:val="18"/>
              </w:rPr>
              <w:t>3 При натяжении расчалок значение Т</w:t>
            </w:r>
            <w:r>
              <w:rPr>
                <w:color w:val="000000"/>
                <w:sz w:val="20"/>
                <w:szCs w:val="18"/>
                <w:vertAlign w:val="subscript"/>
              </w:rPr>
              <w:t>р.мин</w:t>
            </w:r>
            <w:r>
              <w:rPr>
                <w:color w:val="000000"/>
                <w:sz w:val="20"/>
                <w:szCs w:val="18"/>
              </w:rPr>
              <w:t xml:space="preserve"> обязательно контролируется.</w:t>
            </w:r>
          </w:p>
        </w:tc>
      </w:tr>
    </w:tbl>
    <w:p w:rsidR="00793EBA" w:rsidRDefault="00793EBA">
      <w:pPr>
        <w:widowControl/>
        <w:autoSpaceDE/>
        <w:autoSpaceDN/>
        <w:adjustRightInd/>
        <w:rPr>
          <w:color w:val="000000"/>
        </w:rPr>
        <w:sectPr w:rsidR="00793EBA">
          <w:pgSz w:w="16838" w:h="11906" w:orient="landscape"/>
          <w:pgMar w:top="1701" w:right="1134" w:bottom="1134" w:left="1134" w:header="709" w:footer="709" w:gutter="0"/>
          <w:cols w:space="720"/>
        </w:sectPr>
      </w:pPr>
    </w:p>
    <w:p w:rsidR="00793EBA" w:rsidRDefault="001A0947">
      <w:pPr>
        <w:spacing w:before="120" w:after="120"/>
        <w:jc w:val="center"/>
        <w:rPr>
          <w:color w:val="000000"/>
        </w:rPr>
      </w:pPr>
      <w:bookmarkStart w:id="62" w:name="SO0000008"/>
      <w:r>
        <w:rPr>
          <w:noProof/>
          <w:color w:val="000000"/>
        </w:rPr>
        <w:drawing>
          <wp:inline distT="0" distB="0" distL="0" distR="0">
            <wp:extent cx="4140200" cy="2476500"/>
            <wp:effectExtent l="0" t="0" r="0" b="0"/>
            <wp:docPr id="40" name="Рисунок 40"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40200" cy="2476500"/>
                    </a:xfrm>
                    <a:prstGeom prst="rect">
                      <a:avLst/>
                    </a:prstGeom>
                    <a:noFill/>
                    <a:ln>
                      <a:noFill/>
                    </a:ln>
                  </pic:spPr>
                </pic:pic>
              </a:graphicData>
            </a:graphic>
          </wp:inline>
        </w:drawing>
      </w:r>
      <w:bookmarkEnd w:id="62"/>
    </w:p>
    <w:p w:rsidR="00793EBA" w:rsidRDefault="00793EBA">
      <w:pPr>
        <w:spacing w:after="120"/>
        <w:jc w:val="center"/>
        <w:rPr>
          <w:color w:val="000000"/>
        </w:rPr>
      </w:pPr>
      <w:r>
        <w:rPr>
          <w:b/>
          <w:bCs/>
          <w:i/>
          <w:iCs/>
          <w:color w:val="000000"/>
        </w:rPr>
        <w:t>Рисунок А.1</w:t>
      </w:r>
      <w:r>
        <w:rPr>
          <w:color w:val="000000"/>
        </w:rPr>
        <w:t xml:space="preserve"> - Расчетная схема сжатых участков пояса фермы</w:t>
      </w:r>
    </w:p>
    <w:p w:rsidR="00793EBA" w:rsidRDefault="00793EBA">
      <w:pPr>
        <w:ind w:firstLine="283"/>
        <w:jc w:val="both"/>
        <w:rPr>
          <w:color w:val="000000"/>
        </w:rPr>
      </w:pPr>
      <w:r>
        <w:rPr>
          <w:color w:val="000000"/>
        </w:rPr>
        <w:t xml:space="preserve">А.2.7 Если при всех возможных способах строповки условия </w:t>
      </w:r>
      <w:hyperlink w:anchor="формула_А_16" w:history="1">
        <w:r>
          <w:rPr>
            <w:rStyle w:val="a3"/>
          </w:rPr>
          <w:t>формул (А.16)</w:t>
        </w:r>
      </w:hyperlink>
      <w:r>
        <w:rPr>
          <w:color w:val="000000"/>
        </w:rPr>
        <w:t xml:space="preserve"> или </w:t>
      </w:r>
      <w:hyperlink w:anchor="формула_А_21" w:history="1">
        <w:r>
          <w:rPr>
            <w:rStyle w:val="a3"/>
          </w:rPr>
          <w:t>(А.21</w:t>
        </w:r>
      </w:hyperlink>
      <w:r>
        <w:rPr>
          <w:color w:val="000000"/>
        </w:rP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Pr>
          <w:color w:val="000000"/>
          <w:lang w:val="en-US"/>
        </w:rPr>
        <w:t>Q</w:t>
      </w:r>
      <w:r>
        <w:rPr>
          <w:color w:val="000000"/>
          <w:vertAlign w:val="subscript"/>
        </w:rPr>
        <w:t>КР.П</w:t>
      </w:r>
      <w:r>
        <w:rPr>
          <w:color w:val="000000"/>
        </w:rPr>
        <w:t xml:space="preserve"> или Р</w:t>
      </w:r>
      <w:r>
        <w:rPr>
          <w:color w:val="000000"/>
          <w:vertAlign w:val="subscript"/>
        </w:rPr>
        <w:t>КР</w:t>
      </w:r>
      <w:r>
        <w:rPr>
          <w:color w:val="000000"/>
        </w:rPr>
        <w:t xml:space="preserve"> следует вычислять:</w:t>
      </w:r>
    </w:p>
    <w:p w:rsidR="00793EBA" w:rsidRDefault="00793EBA">
      <w:pPr>
        <w:ind w:firstLine="283"/>
        <w:jc w:val="both"/>
        <w:rPr>
          <w:color w:val="000000"/>
        </w:rPr>
      </w:pPr>
      <w:r>
        <w:rPr>
          <w:color w:val="000000"/>
        </w:rPr>
        <w:t>при жестком креплении элементов усиления к нижнему поясу - как для целого сечения;</w:t>
      </w:r>
    </w:p>
    <w:p w:rsidR="00793EBA" w:rsidRDefault="00793EBA">
      <w:pPr>
        <w:ind w:firstLine="283"/>
        <w:jc w:val="both"/>
        <w:rPr>
          <w:color w:val="000000"/>
        </w:rPr>
      </w:pPr>
      <w:r>
        <w:rPr>
          <w:color w:val="000000"/>
        </w:rPr>
        <w:t>при податливом креплении - как сумму моментов инерции сечений пояса и усиления.</w:t>
      </w:r>
    </w:p>
    <w:p w:rsidR="00793EBA" w:rsidRDefault="00793EBA">
      <w:pPr>
        <w:ind w:firstLine="283"/>
        <w:jc w:val="both"/>
        <w:rPr>
          <w:color w:val="000000"/>
        </w:rPr>
      </w:pPr>
      <w:r>
        <w:rPr>
          <w:color w:val="000000"/>
        </w:rPr>
        <w:t>А.2.8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Аналогичные виды устойчивости необходимо обеспечить и в процессе демонтажа после снятия раскрепляющих ферму конструкций (прогонов, связей, плит покрытия).</w:t>
      </w:r>
    </w:p>
    <w:p w:rsidR="00793EBA" w:rsidRDefault="00793EBA">
      <w:pPr>
        <w:ind w:firstLine="283"/>
        <w:jc w:val="both"/>
        <w:rPr>
          <w:color w:val="000000"/>
        </w:rPr>
      </w:pPr>
      <w:r>
        <w:rPr>
          <w:color w:val="000000"/>
        </w:rPr>
        <w:t xml:space="preserve">А.2.9 Действующий на ферму опрокидывающий момент от расчетной ветровой нагрузки следует рассчитывать в соответствии с требованиями </w:t>
      </w:r>
      <w:hyperlink r:id="rId135" w:tooltip="Нагрузки и воздействия" w:history="1">
        <w:r>
          <w:rPr>
            <w:rStyle w:val="a3"/>
          </w:rPr>
          <w:t>СНиП 2.01.07</w:t>
        </w:r>
      </w:hyperlink>
      <w:r>
        <w:rPr>
          <w:color w:val="000000"/>
        </w:rP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793EBA" w:rsidRDefault="00793EBA">
      <w:pPr>
        <w:ind w:firstLine="283"/>
        <w:jc w:val="both"/>
        <w:rPr>
          <w:color w:val="000000"/>
        </w:rPr>
      </w:pPr>
      <w:bookmarkStart w:id="63" w:name="пункт_А_2_10"/>
      <w:r>
        <w:rPr>
          <w:color w:val="000000"/>
        </w:rPr>
        <w:t xml:space="preserve">А.2.10 Если устойчивость против опрокидывания не обеспечена, то верхний пояс в </w:t>
      </w:r>
      <w:bookmarkEnd w:id="63"/>
      <w:r>
        <w:rPr>
          <w:color w:val="000000"/>
        </w:rPr>
        <w:t xml:space="preserve">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O0000350" w:tooltip="Пункт А.2.11" w:history="1">
        <w:r>
          <w:rPr>
            <w:rStyle w:val="a3"/>
          </w:rPr>
          <w:t>А.2.11</w:t>
        </w:r>
      </w:hyperlink>
      <w:r>
        <w:rPr>
          <w:color w:val="000000"/>
        </w:rPr>
        <w:t>-</w:t>
      </w:r>
      <w:hyperlink w:anchor="PO0000372" w:tooltip="Пункт А.2.18" w:history="1">
        <w:r>
          <w:rPr>
            <w:rStyle w:val="a3"/>
          </w:rPr>
          <w:t>А.2.18</w:t>
        </w:r>
      </w:hyperlink>
      <w:r>
        <w:rPr>
          <w:color w:val="000000"/>
        </w:rPr>
        <w:t>).</w:t>
      </w:r>
    </w:p>
    <w:p w:rsidR="00793EBA" w:rsidRDefault="00793EBA">
      <w:pPr>
        <w:ind w:firstLine="283"/>
        <w:jc w:val="both"/>
        <w:rPr>
          <w:color w:val="000000"/>
        </w:rPr>
      </w:pPr>
      <w:r>
        <w:rPr>
          <w:color w:val="000000"/>
        </w:rPr>
        <w:t xml:space="preserve">Рекомендуемые диаметры канатов расчалок приведены в </w:t>
      </w:r>
      <w:hyperlink w:anchor="таблица_А_10" w:history="1">
        <w:r>
          <w:rPr>
            <w:rStyle w:val="a3"/>
          </w:rPr>
          <w:t>таблице А.10</w:t>
        </w:r>
      </w:hyperlink>
      <w:r>
        <w:rPr>
          <w:color w:val="000000"/>
        </w:rPr>
        <w:t>.</w:t>
      </w:r>
    </w:p>
    <w:p w:rsidR="00793EBA" w:rsidRDefault="00793EBA">
      <w:pPr>
        <w:spacing w:before="120" w:after="120"/>
        <w:jc w:val="center"/>
        <w:rPr>
          <w:b/>
          <w:bCs/>
          <w:color w:val="000000"/>
        </w:rPr>
      </w:pPr>
      <w:r>
        <w:rPr>
          <w:color w:val="000000"/>
        </w:rPr>
        <w:t xml:space="preserve">Таблица А.10 - </w:t>
      </w:r>
      <w:r>
        <w:rPr>
          <w:b/>
          <w:bCs/>
          <w:color w:val="000000"/>
        </w:rPr>
        <w:t>Рекомендуемые диаметры канатов расчалок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04"/>
        <w:gridCol w:w="3236"/>
        <w:gridCol w:w="3987"/>
      </w:tblGrid>
      <w:tr w:rsidR="00793EBA">
        <w:trPr>
          <w:tblHeader/>
          <w:jc w:val="center"/>
        </w:trPr>
        <w:tc>
          <w:tcPr>
            <w:tcW w:w="104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64" w:name="таблица_А_10"/>
            <w:r>
              <w:rPr>
                <w:sz w:val="20"/>
                <w:szCs w:val="16"/>
              </w:rPr>
              <w:t>Пролет фермы, м</w:t>
            </w:r>
          </w:p>
        </w:tc>
        <w:tc>
          <w:tcPr>
            <w:tcW w:w="1773"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Рекомендуемые диаметры каната расчалок, мм</w:t>
            </w:r>
          </w:p>
        </w:tc>
        <w:tc>
          <w:tcPr>
            <w:tcW w:w="2184"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Предельное усилие предварительного натяжения в расчалке Т</w:t>
            </w:r>
            <w:r>
              <w:rPr>
                <w:sz w:val="20"/>
                <w:szCs w:val="16"/>
                <w:vertAlign w:val="subscript"/>
              </w:rPr>
              <w:t>р.пред</w:t>
            </w:r>
            <w:r>
              <w:rPr>
                <w:sz w:val="20"/>
                <w:szCs w:val="16"/>
              </w:rPr>
              <w:t>, кгс</w:t>
            </w:r>
          </w:p>
        </w:tc>
      </w:tr>
      <w:bookmarkEnd w:id="64"/>
      <w:tr w:rsidR="00793EBA">
        <w:trPr>
          <w:jc w:val="center"/>
        </w:trPr>
        <w:tc>
          <w:tcPr>
            <w:tcW w:w="104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24</w:t>
            </w:r>
          </w:p>
        </w:tc>
        <w:tc>
          <w:tcPr>
            <w:tcW w:w="177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15-17,5</w:t>
            </w:r>
          </w:p>
        </w:tc>
        <w:tc>
          <w:tcPr>
            <w:tcW w:w="2184"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500</w:t>
            </w:r>
          </w:p>
        </w:tc>
      </w:tr>
      <w:tr w:rsidR="00793EBA">
        <w:trPr>
          <w:jc w:val="center"/>
        </w:trPr>
        <w:tc>
          <w:tcPr>
            <w:tcW w:w="104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30</w:t>
            </w:r>
          </w:p>
        </w:tc>
        <w:tc>
          <w:tcPr>
            <w:tcW w:w="177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17-19,5</w:t>
            </w:r>
          </w:p>
        </w:tc>
        <w:tc>
          <w:tcPr>
            <w:tcW w:w="2184"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750</w:t>
            </w:r>
          </w:p>
        </w:tc>
      </w:tr>
      <w:tr w:rsidR="00793EBA">
        <w:trPr>
          <w:jc w:val="center"/>
        </w:trPr>
        <w:tc>
          <w:tcPr>
            <w:tcW w:w="104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36</w:t>
            </w:r>
          </w:p>
        </w:tc>
        <w:tc>
          <w:tcPr>
            <w:tcW w:w="1773"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20-22,5</w:t>
            </w:r>
          </w:p>
        </w:tc>
        <w:tc>
          <w:tcPr>
            <w:tcW w:w="2184"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rPr>
            </w:pPr>
            <w:r>
              <w:rPr>
                <w:color w:val="000000"/>
                <w:sz w:val="20"/>
                <w:szCs w:val="16"/>
              </w:rPr>
              <w:t>750</w:t>
            </w:r>
          </w:p>
        </w:tc>
      </w:tr>
      <w:tr w:rsidR="00793EBA">
        <w:trPr>
          <w:jc w:val="center"/>
        </w:trPr>
        <w:tc>
          <w:tcPr>
            <w:tcW w:w="1043"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42</w:t>
            </w:r>
          </w:p>
        </w:tc>
        <w:tc>
          <w:tcPr>
            <w:tcW w:w="1773"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24-25,5</w:t>
            </w:r>
          </w:p>
        </w:tc>
        <w:tc>
          <w:tcPr>
            <w:tcW w:w="2184" w:type="pct"/>
            <w:tcBorders>
              <w:top w:val="single" w:sz="6" w:space="0" w:color="auto"/>
              <w:left w:val="single" w:sz="4" w:space="0" w:color="auto"/>
              <w:bottom w:val="single" w:sz="4" w:space="0" w:color="auto"/>
              <w:right w:val="single" w:sz="4" w:space="0" w:color="auto"/>
            </w:tcBorders>
            <w:vAlign w:val="center"/>
          </w:tcPr>
          <w:p w:rsidR="00793EBA" w:rsidRDefault="00793EBA">
            <w:pPr>
              <w:jc w:val="center"/>
              <w:rPr>
                <w:color w:val="000000"/>
                <w:sz w:val="20"/>
              </w:rPr>
            </w:pPr>
            <w:r>
              <w:rPr>
                <w:color w:val="000000"/>
                <w:sz w:val="20"/>
                <w:szCs w:val="16"/>
              </w:rPr>
              <w:t>1000</w:t>
            </w:r>
          </w:p>
        </w:tc>
      </w:tr>
    </w:tbl>
    <w:p w:rsidR="00793EBA" w:rsidRDefault="00793EBA">
      <w:pPr>
        <w:spacing w:before="120"/>
        <w:ind w:firstLine="284"/>
        <w:jc w:val="both"/>
        <w:rPr>
          <w:color w:val="000000"/>
        </w:rPr>
      </w:pPr>
      <w:r>
        <w:rPr>
          <w:color w:val="000000"/>
        </w:rP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по </w:t>
      </w:r>
      <w:hyperlink w:anchor="таблица_А_10" w:history="1">
        <w:r>
          <w:rPr>
            <w:rStyle w:val="a3"/>
          </w:rPr>
          <w:t>таблице А.10</w:t>
        </w:r>
      </w:hyperlink>
      <w:r>
        <w:rPr>
          <w:color w:val="000000"/>
        </w:rPr>
        <w:t>) без учета работы болтов и сварных швов в опорных узлах ферм. Коэффициент надежности каната расчалок должен быть не менее 3.</w:t>
      </w:r>
    </w:p>
    <w:p w:rsidR="00793EBA" w:rsidRDefault="00793EBA">
      <w:pPr>
        <w:ind w:firstLine="283"/>
        <w:jc w:val="both"/>
        <w:rPr>
          <w:color w:val="000000"/>
        </w:rPr>
      </w:pPr>
      <w:r>
        <w:rPr>
          <w:color w:val="000000"/>
        </w:rP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793EBA" w:rsidRDefault="00793EBA">
      <w:pPr>
        <w:ind w:firstLine="283"/>
        <w:jc w:val="both"/>
        <w:rPr>
          <w:color w:val="000000"/>
        </w:rPr>
      </w:pPr>
      <w:bookmarkStart w:id="65" w:name="PO0000350"/>
      <w:r>
        <w:rPr>
          <w:color w:val="000000"/>
        </w:rPr>
        <w:t>А.2.11 Устойчивость плоской формы изгиба ферм с параллельными или слабонаклонными (до 1:10) поясами двутаврого,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bookmarkStart w:id="66" w:name="формула_А_24"/>
    <w:bookmarkEnd w:id="65"/>
    <w:p w:rsidR="00793EBA" w:rsidRDefault="00793EBA">
      <w:pPr>
        <w:tabs>
          <w:tab w:val="left" w:pos="4632"/>
        </w:tabs>
        <w:spacing w:before="120" w:after="120"/>
        <w:jc w:val="right"/>
        <w:rPr>
          <w:color w:val="000000"/>
        </w:rPr>
      </w:pPr>
      <w:r>
        <w:rPr>
          <w:color w:val="000000"/>
          <w:vertAlign w:val="subscript"/>
        </w:rPr>
        <w:object w:dxaOrig="1200" w:dyaOrig="720">
          <v:shape id="_x0000_i1065" type="#_x0000_t75" style="width:60pt;height:36pt" o:ole="">
            <v:imagedata r:id="rId136" o:title=""/>
          </v:shape>
          <o:OLEObject Type="Embed" ProgID="Equation.3" ShapeID="_x0000_i1065" DrawAspect="Content" ObjectID="_1631168447" r:id="rId137"/>
        </w:object>
      </w:r>
      <w:r>
        <w:rPr>
          <w:color w:val="000000"/>
        </w:rPr>
        <w:tab/>
        <w:t>(А.24)</w:t>
      </w:r>
    </w:p>
    <w:bookmarkEnd w:id="66"/>
    <w:p w:rsidR="00793EBA" w:rsidRDefault="00793EBA">
      <w:pPr>
        <w:jc w:val="both"/>
        <w:rPr>
          <w:color w:val="000000"/>
        </w:rPr>
      </w:pPr>
      <w:r>
        <w:rPr>
          <w:color w:val="000000"/>
        </w:rPr>
        <w:t>где Q</w:t>
      </w:r>
      <w:r>
        <w:rPr>
          <w:color w:val="000000"/>
          <w:vertAlign w:val="subscript"/>
        </w:rPr>
        <w:t>кр.вр</w:t>
      </w:r>
      <w:r>
        <w:rPr>
          <w:color w:val="000000"/>
        </w:rPr>
        <w:t xml:space="preserve"> - критическая масса фермы, определяемая в зависимости от наличия раскреплений верхнего пояса (расчалками или распорками);</w:t>
      </w:r>
    </w:p>
    <w:p w:rsidR="00793EBA" w:rsidRDefault="00793EBA">
      <w:pPr>
        <w:ind w:firstLine="283"/>
        <w:jc w:val="both"/>
        <w:rPr>
          <w:color w:val="000000"/>
        </w:rPr>
      </w:pPr>
      <w:r>
        <w:rPr>
          <w:color w:val="000000"/>
        </w:rPr>
        <w:t>О</w:t>
      </w:r>
      <w:r>
        <w:rPr>
          <w:color w:val="000000"/>
          <w:vertAlign w:val="subscript"/>
        </w:rPr>
        <w:t>ф</w:t>
      </w:r>
      <w:r>
        <w:rPr>
          <w:color w:val="000000"/>
        </w:rPr>
        <w:t xml:space="preserve"> - собственная масса фермы, определяемая по рабочей документации;</w:t>
      </w:r>
    </w:p>
    <w:p w:rsidR="00793EBA" w:rsidRDefault="00793EBA">
      <w:pPr>
        <w:ind w:firstLine="283"/>
        <w:jc w:val="both"/>
        <w:rPr>
          <w:color w:val="000000"/>
        </w:rPr>
      </w:pPr>
      <w:r>
        <w:rPr>
          <w:color w:val="000000"/>
        </w:rPr>
        <w:sym w:font="Symbol" w:char="0067"/>
      </w:r>
      <w:r>
        <w:rPr>
          <w:color w:val="000000"/>
          <w:vertAlign w:val="subscript"/>
        </w:rPr>
        <w:t>вр</w:t>
      </w:r>
      <w:r>
        <w:rPr>
          <w:color w:val="000000"/>
        </w:rPr>
        <w:t xml:space="preserve"> - коэффициент надежности при временном раскреплении фермы, принимаемый </w:t>
      </w:r>
      <w:r>
        <w:rPr>
          <w:color w:val="000000"/>
        </w:rPr>
        <w:sym w:font="Symbol" w:char="0067"/>
      </w:r>
      <w:r>
        <w:rPr>
          <w:color w:val="000000"/>
          <w:vertAlign w:val="subscript"/>
        </w:rPr>
        <w:t>вр</w:t>
      </w:r>
      <w:r>
        <w:rPr>
          <w:color w:val="000000"/>
        </w:rPr>
        <w:sym w:font="Symbol" w:char="00B3"/>
      </w:r>
      <w:r>
        <w:rPr>
          <w:color w:val="000000"/>
        </w:rPr>
        <w:t>2,6.</w:t>
      </w:r>
    </w:p>
    <w:p w:rsidR="00793EBA" w:rsidRDefault="00793EBA">
      <w:pPr>
        <w:ind w:firstLine="283"/>
        <w:jc w:val="both"/>
        <w:rPr>
          <w:color w:val="000000"/>
        </w:rPr>
      </w:pPr>
      <w:r>
        <w:rPr>
          <w:color w:val="000000"/>
        </w:rPr>
        <w:t>А.2.12 Для ферм, не раскрепленных в пролете против опрокидывания, критическую массу следует определять по формуле</w:t>
      </w:r>
    </w:p>
    <w:bookmarkStart w:id="67" w:name="формула_А_25"/>
    <w:p w:rsidR="00793EBA" w:rsidRDefault="00793EBA">
      <w:pPr>
        <w:tabs>
          <w:tab w:val="left" w:pos="5520"/>
        </w:tabs>
        <w:spacing w:before="120" w:after="120"/>
        <w:jc w:val="right"/>
        <w:rPr>
          <w:color w:val="000000"/>
        </w:rPr>
      </w:pPr>
      <w:r>
        <w:rPr>
          <w:color w:val="000000"/>
          <w:vertAlign w:val="subscript"/>
        </w:rPr>
        <w:object w:dxaOrig="3400" w:dyaOrig="880">
          <v:shape id="_x0000_i1066" type="#_x0000_t75" style="width:170pt;height:44pt" o:ole="">
            <v:imagedata r:id="rId138" o:title=""/>
          </v:shape>
          <o:OLEObject Type="Embed" ProgID="Equation.3" ShapeID="_x0000_i1066" DrawAspect="Content" ObjectID="_1631168448" r:id="rId139"/>
        </w:object>
      </w:r>
      <w:r>
        <w:rPr>
          <w:color w:val="000000"/>
        </w:rPr>
        <w:tab/>
        <w:t>(А.25)</w:t>
      </w:r>
    </w:p>
    <w:bookmarkEnd w:id="67"/>
    <w:p w:rsidR="00793EBA" w:rsidRDefault="00793EBA">
      <w:pPr>
        <w:jc w:val="both"/>
        <w:rPr>
          <w:color w:val="000000"/>
        </w:rPr>
      </w:pPr>
      <w:r>
        <w:rPr>
          <w:color w:val="000000"/>
        </w:rPr>
        <w:t>где Е - модуль упругости стали;</w:t>
      </w:r>
    </w:p>
    <w:p w:rsidR="00793EBA" w:rsidRDefault="00793EBA">
      <w:pPr>
        <w:ind w:firstLine="283"/>
        <w:jc w:val="both"/>
        <w:rPr>
          <w:color w:val="000000"/>
        </w:rPr>
      </w:pPr>
      <w:r>
        <w:rPr>
          <w:vertAlign w:val="subscript"/>
        </w:rPr>
        <w:object w:dxaOrig="280" w:dyaOrig="380">
          <v:shape id="_x0000_i1067" type="#_x0000_t75" style="width:14pt;height:19pt" o:ole="">
            <v:imagedata r:id="rId140" o:title=""/>
          </v:shape>
          <o:OLEObject Type="Embed" ProgID="Equation.3" ShapeID="_x0000_i1067" DrawAspect="Content" ObjectID="_1631168449" r:id="rId141"/>
        </w:object>
      </w:r>
      <w:r>
        <w:rPr>
          <w:color w:val="000000"/>
        </w:rP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а</w:t>
      </w:r>
      <w:r>
        <w:rPr>
          <w:color w:val="000000"/>
          <w:vertAlign w:val="subscript"/>
        </w:rPr>
        <w:t>2</w:t>
      </w:r>
      <w:r>
        <w:rPr>
          <w:color w:val="000000"/>
        </w:rPr>
        <w:t xml:space="preserve"> согласно </w:t>
      </w:r>
      <w:hyperlink w:anchor="таблица_А_8" w:history="1">
        <w:r>
          <w:rPr>
            <w:rStyle w:val="a3"/>
          </w:rPr>
          <w:t>таблице А.8</w:t>
        </w:r>
      </w:hyperlink>
      <w:r>
        <w:rPr>
          <w:color w:val="000000"/>
        </w:rPr>
        <w:t>;</w:t>
      </w:r>
    </w:p>
    <w:p w:rsidR="00793EBA" w:rsidRDefault="00793EBA">
      <w:pPr>
        <w:ind w:firstLine="283"/>
        <w:jc w:val="both"/>
        <w:rPr>
          <w:color w:val="000000"/>
        </w:rPr>
      </w:pPr>
      <w:r>
        <w:rPr>
          <w:color w:val="000000"/>
        </w:rPr>
        <w:t>Н - высота фермы (при слабонаклонном поясе следует принимать высоту, усредненную в одной четверти пролета);</w:t>
      </w:r>
    </w:p>
    <w:p w:rsidR="00793EBA" w:rsidRDefault="00793EBA">
      <w:pPr>
        <w:ind w:firstLine="283"/>
        <w:jc w:val="both"/>
        <w:rPr>
          <w:color w:val="000000"/>
        </w:rPr>
      </w:pPr>
      <w:r>
        <w:rPr>
          <w:color w:val="000000"/>
          <w:lang w:val="en-US"/>
        </w:rPr>
        <w:t>L</w:t>
      </w:r>
      <w:r>
        <w:rPr>
          <w:color w:val="000000"/>
          <w:vertAlign w:val="subscript"/>
        </w:rPr>
        <w:t>ПР</w:t>
      </w:r>
      <w:r>
        <w:rPr>
          <w:color w:val="000000"/>
        </w:rPr>
        <w:t xml:space="preserve"> - приведенная длина верхнего пояса, которую для ферм, опирающихся нижним поясом, следует принимать равной:</w:t>
      </w:r>
    </w:p>
    <w:p w:rsidR="00793EBA" w:rsidRDefault="00793EBA">
      <w:pPr>
        <w:ind w:firstLine="283"/>
        <w:jc w:val="both"/>
        <w:rPr>
          <w:color w:val="000000"/>
        </w:rPr>
      </w:pPr>
      <w:r>
        <w:rPr>
          <w:color w:val="000000"/>
        </w:rPr>
        <w:t>при неослабленных сечениях верхнего пояса в крайних панелях - фактической длине верхнего пояса с учетом наклона;</w:t>
      </w:r>
    </w:p>
    <w:p w:rsidR="00793EBA" w:rsidRDefault="00793EBA">
      <w:pPr>
        <w:ind w:firstLine="283"/>
        <w:jc w:val="both"/>
        <w:rPr>
          <w:color w:val="000000"/>
        </w:rPr>
      </w:pPr>
      <w:r>
        <w:rPr>
          <w:color w:val="000000"/>
        </w:rP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793EBA" w:rsidRDefault="00793EBA">
      <w:pPr>
        <w:ind w:firstLine="283"/>
        <w:jc w:val="both"/>
        <w:rPr>
          <w:color w:val="000000"/>
        </w:rPr>
      </w:pPr>
      <w:r>
        <w:rPr>
          <w:color w:val="000000"/>
        </w:rPr>
        <w:t xml:space="preserve">L - длина (пролет) фермы; для ферм, опирающихся верхним поясом, за </w:t>
      </w:r>
      <w:r>
        <w:rPr>
          <w:color w:val="000000"/>
          <w:lang w:val="en-US"/>
        </w:rPr>
        <w:t>L</w:t>
      </w:r>
      <w:r>
        <w:rPr>
          <w:color w:val="000000"/>
          <w:vertAlign w:val="subscript"/>
        </w:rPr>
        <w:t>ПР</w:t>
      </w:r>
      <w:r>
        <w:rPr>
          <w:color w:val="000000"/>
        </w:rPr>
        <w:t xml:space="preserve"> следует принимать фактическую длину пояса (пролет фермы), а за L - длину нижнего пояса между узлами примыкания нисходящих опорных раскосов и их суммарную длину;</w:t>
      </w:r>
    </w:p>
    <w:p w:rsidR="00793EBA" w:rsidRDefault="00793EBA">
      <w:pPr>
        <w:ind w:firstLine="283"/>
        <w:jc w:val="both"/>
        <w:rPr>
          <w:color w:val="000000"/>
        </w:rPr>
      </w:pPr>
      <w:r>
        <w:rPr>
          <w:vertAlign w:val="subscript"/>
        </w:rPr>
        <w:object w:dxaOrig="180" w:dyaOrig="340">
          <v:shape id="_x0000_i1068" type="#_x0000_t75" style="width:9pt;height:17pt" o:ole="">
            <v:imagedata r:id="rId142" o:title=""/>
          </v:shape>
          <o:OLEObject Type="Embed" ProgID="Equation.3" ShapeID="_x0000_i1068" DrawAspect="Content" ObjectID="_1631168450" r:id="rId143"/>
        </w:object>
      </w:r>
      <w:r>
        <w:rPr>
          <w:color w:val="000000"/>
        </w:rPr>
        <w:t xml:space="preserve"> - коэффициент упругой поддержки верхнего пояса, определяемый по формуле</w:t>
      </w:r>
    </w:p>
    <w:p w:rsidR="00793EBA" w:rsidRDefault="00793EBA">
      <w:pPr>
        <w:tabs>
          <w:tab w:val="left" w:pos="4656"/>
        </w:tabs>
        <w:spacing w:before="120" w:after="120"/>
        <w:jc w:val="right"/>
        <w:rPr>
          <w:color w:val="000000"/>
        </w:rPr>
      </w:pPr>
      <w:r>
        <w:rPr>
          <w:color w:val="000000"/>
          <w:vertAlign w:val="subscript"/>
        </w:rPr>
        <w:object w:dxaOrig="1520" w:dyaOrig="700">
          <v:shape id="_x0000_i1069" type="#_x0000_t75" style="width:76pt;height:35pt" o:ole="">
            <v:imagedata r:id="rId144" o:title=""/>
          </v:shape>
          <o:OLEObject Type="Embed" ProgID="Equation.3" ShapeID="_x0000_i1069" DrawAspect="Content" ObjectID="_1631168451" r:id="rId145"/>
        </w:object>
      </w:r>
      <w:r>
        <w:rPr>
          <w:color w:val="000000"/>
        </w:rPr>
        <w:tab/>
        <w:t>(А.26)</w:t>
      </w:r>
    </w:p>
    <w:p w:rsidR="00793EBA" w:rsidRDefault="00793EBA">
      <w:pPr>
        <w:tabs>
          <w:tab w:val="left" w:pos="3888"/>
          <w:tab w:val="left" w:pos="8400"/>
        </w:tabs>
        <w:spacing w:after="120"/>
        <w:jc w:val="both"/>
        <w:rPr>
          <w:color w:val="000000"/>
          <w:szCs w:val="18"/>
        </w:rPr>
      </w:pPr>
      <w:r>
        <w:rPr>
          <w:color w:val="000000"/>
          <w:szCs w:val="18"/>
        </w:rPr>
        <w:t>где</w:t>
      </w:r>
      <w:r>
        <w:rPr>
          <w:color w:val="000000"/>
          <w:szCs w:val="18"/>
        </w:rPr>
        <w:tab/>
      </w:r>
      <w:r>
        <w:rPr>
          <w:color w:val="000000"/>
          <w:szCs w:val="18"/>
          <w:vertAlign w:val="subscript"/>
        </w:rPr>
        <w:object w:dxaOrig="1279" w:dyaOrig="660">
          <v:shape id="_x0000_i1070" type="#_x0000_t75" style="width:64pt;height:33pt" o:ole="">
            <v:imagedata r:id="rId146" o:title=""/>
          </v:shape>
          <o:OLEObject Type="Embed" ProgID="Equation.3" ShapeID="_x0000_i1070" DrawAspect="Content" ObjectID="_1631168452" r:id="rId147"/>
        </w:object>
      </w:r>
      <w:r>
        <w:rPr>
          <w:color w:val="000000"/>
          <w:szCs w:val="18"/>
        </w:rPr>
        <w:tab/>
        <w:t>(А.27)</w:t>
      </w:r>
    </w:p>
    <w:p w:rsidR="00793EBA" w:rsidRDefault="00793EBA">
      <w:pPr>
        <w:ind w:firstLine="283"/>
        <w:jc w:val="both"/>
        <w:rPr>
          <w:color w:val="000000"/>
        </w:rPr>
      </w:pPr>
      <w:r>
        <w:rPr>
          <w:color w:val="000000"/>
          <w:lang w:val="en-US"/>
        </w:rPr>
        <w:t>G</w:t>
      </w:r>
      <w:r>
        <w:rPr>
          <w:color w:val="000000"/>
        </w:rPr>
        <w:t xml:space="preserve"> - модуль сдвига стали;</w:t>
      </w:r>
    </w:p>
    <w:p w:rsidR="00793EBA" w:rsidRDefault="00793EBA">
      <w:pPr>
        <w:ind w:firstLine="283"/>
        <w:jc w:val="both"/>
        <w:rPr>
          <w:color w:val="000000"/>
        </w:rPr>
      </w:pPr>
      <w:r>
        <w:rPr>
          <w:vertAlign w:val="subscript"/>
        </w:rPr>
        <w:object w:dxaOrig="320" w:dyaOrig="360">
          <v:shape id="_x0000_i1071" type="#_x0000_t75" style="width:16pt;height:18pt" o:ole="">
            <v:imagedata r:id="rId148" o:title=""/>
          </v:shape>
          <o:OLEObject Type="Embed" ProgID="Equation.3" ShapeID="_x0000_i1071" DrawAspect="Content" ObjectID="_1631168453" r:id="rId149"/>
        </w:object>
      </w:r>
      <w:r>
        <w:rPr>
          <w:color w:val="000000"/>
        </w:rP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793EBA" w:rsidRDefault="00793EBA">
      <w:pPr>
        <w:tabs>
          <w:tab w:val="left" w:pos="4608"/>
        </w:tabs>
        <w:spacing w:before="120" w:after="120"/>
        <w:jc w:val="right"/>
        <w:rPr>
          <w:color w:val="000000"/>
        </w:rPr>
      </w:pPr>
      <w:r>
        <w:rPr>
          <w:color w:val="000000"/>
          <w:vertAlign w:val="subscript"/>
        </w:rPr>
        <w:object w:dxaOrig="1479" w:dyaOrig="700">
          <v:shape id="_x0000_i1072" type="#_x0000_t75" style="width:74pt;height:35pt" o:ole="">
            <v:imagedata r:id="rId150" o:title=""/>
          </v:shape>
          <o:OLEObject Type="Embed" ProgID="Equation.3" ShapeID="_x0000_i1072" DrawAspect="Content" ObjectID="_1631168454" r:id="rId151"/>
        </w:object>
      </w:r>
      <w:r>
        <w:rPr>
          <w:color w:val="000000"/>
        </w:rPr>
        <w:tab/>
        <w:t>(А.28)</w:t>
      </w:r>
    </w:p>
    <w:p w:rsidR="00793EBA" w:rsidRDefault="00793EBA">
      <w:pPr>
        <w:jc w:val="both"/>
        <w:rPr>
          <w:color w:val="000000"/>
        </w:rPr>
      </w:pPr>
      <w:r>
        <w:rPr>
          <w:color w:val="000000"/>
        </w:rPr>
        <w:t xml:space="preserve">где </w:t>
      </w:r>
      <w:r>
        <w:rPr>
          <w:color w:val="000000"/>
          <w:lang w:val="en-US"/>
        </w:rPr>
        <w:t>I</w:t>
      </w:r>
      <w:r>
        <w:rPr>
          <w:color w:val="000000"/>
          <w:vertAlign w:val="subscript"/>
          <w:lang w:val="en-US"/>
        </w:rPr>
        <w:t>i</w:t>
      </w:r>
      <w:r>
        <w:rPr>
          <w:color w:val="000000"/>
        </w:rPr>
        <w:t xml:space="preserve"> - момент инерции из плоскости фермы </w:t>
      </w:r>
      <w:r>
        <w:rPr>
          <w:color w:val="000000"/>
          <w:lang w:val="en-US"/>
        </w:rPr>
        <w:t>i</w:t>
      </w:r>
      <w:r>
        <w:rPr>
          <w:color w:val="000000"/>
        </w:rPr>
        <w:t>-го элемента решетки;</w:t>
      </w:r>
    </w:p>
    <w:p w:rsidR="00793EBA" w:rsidRDefault="00793EBA">
      <w:pPr>
        <w:ind w:firstLine="283"/>
        <w:jc w:val="both"/>
        <w:rPr>
          <w:color w:val="000000"/>
        </w:rPr>
      </w:pPr>
      <w:r>
        <w:rPr>
          <w:i/>
          <w:iCs/>
          <w:color w:val="000000"/>
          <w:lang w:val="en-US"/>
        </w:rPr>
        <w:t>l</w:t>
      </w:r>
      <w:r>
        <w:rPr>
          <w:color w:val="000000"/>
          <w:vertAlign w:val="subscript"/>
          <w:lang w:val="en-US"/>
        </w:rPr>
        <w:t>i</w:t>
      </w:r>
      <w:r>
        <w:rPr>
          <w:color w:val="000000"/>
        </w:rPr>
        <w:t xml:space="preserve"> - длина </w:t>
      </w:r>
      <w:r>
        <w:rPr>
          <w:color w:val="000000"/>
          <w:lang w:val="en-US"/>
        </w:rPr>
        <w:t>i</w:t>
      </w:r>
      <w:r>
        <w:rPr>
          <w:color w:val="000000"/>
        </w:rPr>
        <w:t>-го элемента решетки;</w:t>
      </w:r>
    </w:p>
    <w:p w:rsidR="00793EBA" w:rsidRDefault="00793EBA">
      <w:pPr>
        <w:ind w:firstLine="283"/>
        <w:jc w:val="both"/>
        <w:rPr>
          <w:color w:val="000000"/>
        </w:rPr>
      </w:pPr>
      <w:r>
        <w:rPr>
          <w:color w:val="000000"/>
        </w:rPr>
        <w:t>К - число элементов решетки в ферме.</w:t>
      </w:r>
    </w:p>
    <w:p w:rsidR="00793EBA" w:rsidRDefault="00793EBA">
      <w:pPr>
        <w:ind w:firstLine="283"/>
        <w:jc w:val="both"/>
        <w:rPr>
          <w:color w:val="000000"/>
        </w:rPr>
      </w:pPr>
      <w:r>
        <w:rPr>
          <w:color w:val="000000"/>
        </w:rPr>
        <w:t xml:space="preserve">А.2.13 Если критическая масса фермы, подсчитанная по </w:t>
      </w:r>
      <w:hyperlink w:anchor="формула_А_24" w:history="1">
        <w:r>
          <w:rPr>
            <w:rStyle w:val="a3"/>
          </w:rPr>
          <w:t>формуле (А.24)</w:t>
        </w:r>
      </w:hyperlink>
      <w:r>
        <w:rPr>
          <w:color w:val="000000"/>
        </w:rPr>
        <w:t xml:space="preserve">, не соответствует условию </w:t>
      </w:r>
      <w:hyperlink w:anchor="формула_А_25" w:history="1">
        <w:r>
          <w:rPr>
            <w:rStyle w:val="a3"/>
          </w:rPr>
          <w:t>формулы (А.25)</w:t>
        </w:r>
      </w:hyperlink>
      <w:r>
        <w:rPr>
          <w:color w:val="000000"/>
        </w:rPr>
        <w:t>, то верхний пояс в узлах необходимо раскрепить парными расчалками или распорками.</w:t>
      </w:r>
    </w:p>
    <w:p w:rsidR="00793EBA" w:rsidRDefault="00793EBA">
      <w:pPr>
        <w:ind w:firstLine="283"/>
        <w:jc w:val="both"/>
        <w:rPr>
          <w:color w:val="000000"/>
        </w:rPr>
      </w:pPr>
      <w:r>
        <w:rPr>
          <w:color w:val="000000"/>
        </w:rPr>
        <w:t>А.2.14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bookmarkStart w:id="68" w:name="формула_А_29"/>
    <w:p w:rsidR="00793EBA" w:rsidRDefault="00793EBA">
      <w:pPr>
        <w:tabs>
          <w:tab w:val="left" w:pos="5784"/>
        </w:tabs>
        <w:spacing w:before="120" w:after="120"/>
        <w:jc w:val="right"/>
        <w:rPr>
          <w:color w:val="000000"/>
        </w:rPr>
      </w:pPr>
      <w:r>
        <w:rPr>
          <w:color w:val="000000"/>
          <w:vertAlign w:val="subscript"/>
        </w:rPr>
        <w:object w:dxaOrig="3840" w:dyaOrig="740">
          <v:shape id="_x0000_i1073" type="#_x0000_t75" style="width:192pt;height:37pt" o:ole="">
            <v:imagedata r:id="rId152" o:title=""/>
          </v:shape>
          <o:OLEObject Type="Embed" ProgID="Equation.3" ShapeID="_x0000_i1073" DrawAspect="Content" ObjectID="_1631168455" r:id="rId153"/>
        </w:object>
      </w:r>
      <w:r>
        <w:rPr>
          <w:color w:val="000000"/>
        </w:rPr>
        <w:tab/>
        <w:t>(А.29)</w:t>
      </w:r>
    </w:p>
    <w:bookmarkEnd w:id="68"/>
    <w:p w:rsidR="00793EBA" w:rsidRDefault="00793EBA">
      <w:pPr>
        <w:jc w:val="both"/>
        <w:rPr>
          <w:color w:val="000000"/>
        </w:rPr>
      </w:pPr>
      <w:r>
        <w:rPr>
          <w:color w:val="000000"/>
        </w:rPr>
        <w:t xml:space="preserve">где </w:t>
      </w:r>
      <w:r>
        <w:rPr>
          <w:color w:val="000000"/>
          <w:lang w:val="en-US"/>
        </w:rPr>
        <w:t>n</w:t>
      </w:r>
      <w:r>
        <w:rPr>
          <w:color w:val="000000"/>
        </w:rPr>
        <w:t xml:space="preserve"> - число равных по длине участков сжатого пояса между узлами раскреплений (разница длин участков допускается не более </w:t>
      </w:r>
      <w:smartTag w:uri="urn:schemas-microsoft-com:office:smarttags" w:element="metricconverter">
        <w:smartTagPr>
          <w:attr w:name="ProductID" w:val="3 м"/>
        </w:smartTagPr>
        <w:r>
          <w:rPr>
            <w:color w:val="000000"/>
          </w:rPr>
          <w:t>3 м</w:t>
        </w:r>
      </w:smartTag>
      <w:r>
        <w:rPr>
          <w:color w:val="000000"/>
        </w:rPr>
        <w:t>);</w:t>
      </w:r>
    </w:p>
    <w:p w:rsidR="00793EBA" w:rsidRDefault="00793EBA">
      <w:pPr>
        <w:ind w:firstLine="283"/>
        <w:jc w:val="both"/>
        <w:rPr>
          <w:color w:val="000000"/>
        </w:rPr>
      </w:pPr>
      <w:r>
        <w:rPr>
          <w:color w:val="000000"/>
          <w:lang w:val="en-US"/>
        </w:rPr>
        <w:t>N</w:t>
      </w:r>
      <w:r>
        <w:rPr>
          <w:color w:val="000000"/>
          <w:vertAlign w:val="subscript"/>
          <w:lang w:val="en-US"/>
        </w:rPr>
        <w:t>n</w:t>
      </w:r>
      <w:r>
        <w:rPr>
          <w:color w:val="000000"/>
        </w:rPr>
        <w:t xml:space="preserve"> - величина, учитывающая дополнительное усилие в верхнем поясе от усилий в расчалках и определяемая по формуле</w:t>
      </w:r>
    </w:p>
    <w:p w:rsidR="00793EBA" w:rsidRDefault="00793EBA">
      <w:pPr>
        <w:tabs>
          <w:tab w:val="left" w:pos="4680"/>
        </w:tabs>
        <w:spacing w:before="120" w:after="120"/>
        <w:jc w:val="right"/>
        <w:rPr>
          <w:color w:val="000000"/>
        </w:rPr>
      </w:pPr>
      <w:r>
        <w:rPr>
          <w:color w:val="000000"/>
          <w:lang w:val="en-US"/>
        </w:rPr>
        <w:t>N</w:t>
      </w:r>
      <w:r>
        <w:rPr>
          <w:color w:val="000000"/>
          <w:vertAlign w:val="subscript"/>
          <w:lang w:val="en-US"/>
        </w:rPr>
        <w:t>n</w:t>
      </w:r>
      <w:r>
        <w:rPr>
          <w:color w:val="000000"/>
        </w:rPr>
        <w:t>=8</w:t>
      </w:r>
      <w:r>
        <w:rPr>
          <w:color w:val="000000"/>
          <w:lang w:val="en-US"/>
        </w:rPr>
        <w:t>T</w:t>
      </w:r>
      <w:r>
        <w:rPr>
          <w:color w:val="000000"/>
          <w:vertAlign w:val="subscript"/>
        </w:rPr>
        <w:t>р.пред</w:t>
      </w:r>
      <w:r>
        <w:rPr>
          <w:color w:val="000000"/>
          <w:lang w:val="en-US"/>
        </w:rPr>
        <w:t>KVD</w:t>
      </w:r>
      <w:r>
        <w:rPr>
          <w:color w:val="000000"/>
        </w:rPr>
        <w:t>,</w:t>
      </w:r>
      <w:r>
        <w:rPr>
          <w:color w:val="000000"/>
        </w:rPr>
        <w:tab/>
        <w:t>(</w:t>
      </w:r>
      <w:r>
        <w:rPr>
          <w:color w:val="000000"/>
          <w:lang w:val="en-US"/>
        </w:rPr>
        <w:t>A</w:t>
      </w:r>
      <w:r>
        <w:rPr>
          <w:color w:val="000000"/>
        </w:rPr>
        <w:t>.30)</w:t>
      </w:r>
    </w:p>
    <w:p w:rsidR="00793EBA" w:rsidRDefault="00793EBA">
      <w:pPr>
        <w:jc w:val="both"/>
        <w:rPr>
          <w:color w:val="000000"/>
        </w:rPr>
      </w:pPr>
      <w:r>
        <w:rPr>
          <w:color w:val="000000"/>
        </w:rPr>
        <w:t xml:space="preserve">где </w:t>
      </w:r>
      <w:r>
        <w:rPr>
          <w:color w:val="000000"/>
          <w:lang w:val="en-US"/>
        </w:rPr>
        <w:t>T</w:t>
      </w:r>
      <w:r>
        <w:rPr>
          <w:color w:val="000000"/>
          <w:vertAlign w:val="subscript"/>
        </w:rPr>
        <w:t>р.пред</w:t>
      </w:r>
      <w:r>
        <w:rPr>
          <w:color w:val="000000"/>
        </w:rPr>
        <w:t xml:space="preserve"> - предельное усилие предварительного натяжения в наиболее напряженной расчалке, определяемое по </w:t>
      </w:r>
      <w:hyperlink w:anchor="таблица_А_10" w:history="1">
        <w:r>
          <w:rPr>
            <w:rStyle w:val="a3"/>
          </w:rPr>
          <w:t>таблице А.10</w:t>
        </w:r>
      </w:hyperlink>
      <w:r>
        <w:rPr>
          <w:color w:val="000000"/>
        </w:rPr>
        <w:t>;</w:t>
      </w:r>
    </w:p>
    <w:p w:rsidR="00793EBA" w:rsidRDefault="00793EBA">
      <w:pPr>
        <w:ind w:firstLine="283"/>
        <w:jc w:val="both"/>
        <w:rPr>
          <w:color w:val="000000"/>
        </w:rPr>
      </w:pPr>
      <w:r>
        <w:rPr>
          <w:color w:val="000000"/>
        </w:rPr>
        <w:t>К - коэффициент, зависящий от числа пар расчалок:</w:t>
      </w:r>
    </w:p>
    <w:p w:rsidR="00793EBA" w:rsidRDefault="00793EBA">
      <w:pPr>
        <w:ind w:firstLine="283"/>
        <w:jc w:val="both"/>
        <w:rPr>
          <w:color w:val="000000"/>
        </w:rPr>
      </w:pPr>
      <w:r>
        <w:rPr>
          <w:color w:val="000000"/>
        </w:rPr>
        <w:t>при одной паре К=0,25;</w:t>
      </w:r>
    </w:p>
    <w:p w:rsidR="00793EBA" w:rsidRDefault="00793EBA">
      <w:pPr>
        <w:ind w:firstLine="283"/>
        <w:jc w:val="both"/>
        <w:rPr>
          <w:color w:val="000000"/>
        </w:rPr>
      </w:pPr>
      <w:r>
        <w:rPr>
          <w:color w:val="000000"/>
        </w:rPr>
        <w:t>при двух парах К=0,333;</w:t>
      </w:r>
    </w:p>
    <w:p w:rsidR="00793EBA" w:rsidRDefault="00793EBA">
      <w:pPr>
        <w:ind w:firstLine="283"/>
        <w:jc w:val="both"/>
        <w:rPr>
          <w:color w:val="000000"/>
        </w:rPr>
      </w:pPr>
      <w:r>
        <w:rPr>
          <w:color w:val="000000"/>
        </w:rPr>
        <w:t>при трех парах К=0,375;</w:t>
      </w:r>
    </w:p>
    <w:p w:rsidR="00793EBA" w:rsidRDefault="00793EBA">
      <w:pPr>
        <w:ind w:firstLine="283"/>
        <w:jc w:val="both"/>
        <w:rPr>
          <w:color w:val="000000"/>
        </w:rPr>
      </w:pPr>
      <w:r>
        <w:rPr>
          <w:color w:val="000000"/>
        </w:rPr>
        <w:t>раскрепление ферм больше чем тремя парами расчалок не допускается;</w:t>
      </w:r>
    </w:p>
    <w:p w:rsidR="00793EBA" w:rsidRDefault="00793EBA">
      <w:pPr>
        <w:tabs>
          <w:tab w:val="left" w:pos="4344"/>
        </w:tabs>
        <w:spacing w:before="120" w:after="120"/>
        <w:jc w:val="right"/>
        <w:rPr>
          <w:color w:val="000000"/>
        </w:rPr>
      </w:pPr>
      <w:r>
        <w:rPr>
          <w:color w:val="000000"/>
          <w:vertAlign w:val="subscript"/>
        </w:rPr>
        <w:object w:dxaOrig="900" w:dyaOrig="640">
          <v:shape id="_x0000_i1074" type="#_x0000_t75" style="width:45pt;height:32pt" o:ole="">
            <v:imagedata r:id="rId154" o:title=""/>
          </v:shape>
          <o:OLEObject Type="Embed" ProgID="Equation.3" ShapeID="_x0000_i1074" DrawAspect="Content" ObjectID="_1631168456" r:id="rId155"/>
        </w:object>
      </w:r>
      <w:r>
        <w:rPr>
          <w:color w:val="000000"/>
        </w:rPr>
        <w:tab/>
        <w:t>(А.31)</w:t>
      </w:r>
    </w:p>
    <w:p w:rsidR="00793EBA" w:rsidRDefault="00793EBA">
      <w:pPr>
        <w:tabs>
          <w:tab w:val="left" w:pos="5208"/>
        </w:tabs>
        <w:spacing w:after="120"/>
        <w:jc w:val="right"/>
        <w:rPr>
          <w:color w:val="000000"/>
        </w:rPr>
      </w:pPr>
      <w:r>
        <w:rPr>
          <w:color w:val="000000"/>
          <w:vertAlign w:val="subscript"/>
        </w:rPr>
        <w:object w:dxaOrig="2579" w:dyaOrig="680">
          <v:shape id="_x0000_i1075" type="#_x0000_t75" style="width:129pt;height:34pt" o:ole="">
            <v:imagedata r:id="rId156" o:title=""/>
          </v:shape>
          <o:OLEObject Type="Embed" ProgID="Equation.3" ShapeID="_x0000_i1075" DrawAspect="Content" ObjectID="_1631168457" r:id="rId157"/>
        </w:object>
      </w:r>
      <w:r>
        <w:rPr>
          <w:color w:val="000000"/>
        </w:rPr>
        <w:tab/>
        <w:t>(А.32)</w:t>
      </w:r>
    </w:p>
    <w:p w:rsidR="00793EBA" w:rsidRDefault="00793EBA">
      <w:pPr>
        <w:ind w:firstLine="283"/>
        <w:jc w:val="both"/>
        <w:rPr>
          <w:color w:val="000000"/>
        </w:rPr>
      </w:pPr>
      <w:r>
        <w:rPr>
          <w:color w:val="000000"/>
        </w:rPr>
        <w:t xml:space="preserve">Величину </w:t>
      </w:r>
      <w:r>
        <w:rPr>
          <w:color w:val="000000"/>
          <w:lang w:val="en-US"/>
        </w:rPr>
        <w:t>D</w:t>
      </w:r>
      <w:r>
        <w:rPr>
          <w:color w:val="000000"/>
        </w:rP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Pr>
          <w:color w:val="000000"/>
          <w:lang w:val="en-US"/>
        </w:rPr>
        <w:t>cos</w:t>
      </w:r>
      <w:r w:rsidRPr="00B65FC5">
        <w:rPr>
          <w:color w:val="000000"/>
        </w:rPr>
        <w:t xml:space="preserve"> </w:t>
      </w:r>
      <w:r>
        <w:rPr>
          <w:color w:val="000000"/>
          <w:lang w:val="en-US"/>
        </w:rPr>
        <w:sym w:font="Symbol" w:char="0061"/>
      </w:r>
      <w:r w:rsidRPr="00B65FC5">
        <w:rPr>
          <w:color w:val="000000"/>
        </w:rPr>
        <w:t xml:space="preserve"> </w:t>
      </w:r>
      <w:r>
        <w:rPr>
          <w:color w:val="000000"/>
          <w:lang w:val="en-US"/>
        </w:rPr>
        <w:t>cos</w:t>
      </w:r>
      <w:r w:rsidRPr="00B65FC5">
        <w:rPr>
          <w:color w:val="000000"/>
        </w:rPr>
        <w:t xml:space="preserve"> </w:t>
      </w:r>
      <w:r>
        <w:rPr>
          <w:color w:val="000000"/>
          <w:lang w:val="en-US"/>
        </w:rPr>
        <w:sym w:font="Symbol" w:char="006A"/>
      </w:r>
      <w:r>
        <w:rPr>
          <w:color w:val="000000"/>
        </w:rPr>
        <w:t>) меньше аналогичного произведения для другой расчалки (</w:t>
      </w:r>
      <w:hyperlink w:anchor="SO0000009" w:tooltip="Рисунок А.2" w:history="1">
        <w:r>
          <w:rPr>
            <w:rStyle w:val="a3"/>
          </w:rPr>
          <w:t>рисунок А.2</w:t>
        </w:r>
      </w:hyperlink>
      <w:r>
        <w:rPr>
          <w:color w:val="000000"/>
        </w:rPr>
        <w:t xml:space="preserve">). Для расчалок, расположенных с углами </w:t>
      </w:r>
      <w:r>
        <w:rPr>
          <w:color w:val="000000"/>
          <w:lang w:val="en-US"/>
        </w:rPr>
        <w:sym w:font="Symbol" w:char="0061"/>
      </w:r>
      <w:r>
        <w:rPr>
          <w:color w:val="000000"/>
        </w:rPr>
        <w:t xml:space="preserve"> в пределах 30-45° и </w:t>
      </w:r>
      <w:r>
        <w:rPr>
          <w:color w:val="000000"/>
          <w:lang w:val="en-US"/>
        </w:rPr>
        <w:sym w:font="Symbol" w:char="006A"/>
      </w:r>
      <w:r>
        <w:rPr>
          <w:color w:val="000000"/>
        </w:rPr>
        <w:t xml:space="preserve"> в пределах 0-45°, допускается принять D=1,7.</w:t>
      </w:r>
    </w:p>
    <w:p w:rsidR="00793EBA" w:rsidRDefault="001A0947">
      <w:pPr>
        <w:spacing w:before="120" w:after="120"/>
        <w:jc w:val="center"/>
        <w:rPr>
          <w:color w:val="000000"/>
        </w:rPr>
      </w:pPr>
      <w:bookmarkStart w:id="69" w:name="SO0000009"/>
      <w:r>
        <w:rPr>
          <w:noProof/>
          <w:color w:val="000000"/>
        </w:rPr>
        <w:drawing>
          <wp:inline distT="0" distB="0" distL="0" distR="0">
            <wp:extent cx="4152900" cy="2844800"/>
            <wp:effectExtent l="0" t="0" r="0" b="0"/>
            <wp:docPr id="52" name="Рисунок 5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152900" cy="2844800"/>
                    </a:xfrm>
                    <a:prstGeom prst="rect">
                      <a:avLst/>
                    </a:prstGeom>
                    <a:noFill/>
                    <a:ln>
                      <a:noFill/>
                    </a:ln>
                  </pic:spPr>
                </pic:pic>
              </a:graphicData>
            </a:graphic>
          </wp:inline>
        </w:drawing>
      </w:r>
      <w:bookmarkEnd w:id="69"/>
    </w:p>
    <w:p w:rsidR="00793EBA" w:rsidRDefault="00793EBA">
      <w:pPr>
        <w:jc w:val="center"/>
        <w:rPr>
          <w:color w:val="000000"/>
          <w:sz w:val="20"/>
          <w:szCs w:val="18"/>
        </w:rPr>
      </w:pPr>
      <w:r>
        <w:rPr>
          <w:color w:val="000000"/>
          <w:sz w:val="20"/>
          <w:szCs w:val="18"/>
        </w:rPr>
        <w:t>1 - ферма; 2 - расчалка; 3 - якорь</w:t>
      </w:r>
    </w:p>
    <w:p w:rsidR="00793EBA" w:rsidRDefault="00793EBA">
      <w:pPr>
        <w:spacing w:before="120" w:after="120"/>
        <w:jc w:val="center"/>
        <w:rPr>
          <w:color w:val="000000"/>
        </w:rPr>
      </w:pPr>
      <w:r>
        <w:rPr>
          <w:b/>
          <w:bCs/>
          <w:color w:val="000000"/>
          <w:szCs w:val="18"/>
        </w:rPr>
        <w:t>Рисунок А.2</w:t>
      </w:r>
      <w:r>
        <w:rPr>
          <w:color w:val="000000"/>
          <w:szCs w:val="18"/>
        </w:rPr>
        <w:t xml:space="preserve"> - Схема раскрепления ферм расчалками</w:t>
      </w:r>
    </w:p>
    <w:p w:rsidR="00793EBA" w:rsidRDefault="00793EBA">
      <w:pPr>
        <w:ind w:firstLine="283"/>
        <w:jc w:val="both"/>
        <w:rPr>
          <w:color w:val="000000"/>
        </w:rPr>
      </w:pPr>
      <w:r>
        <w:rPr>
          <w:color w:val="000000"/>
        </w:rPr>
        <w:t>А.2.15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793EBA" w:rsidRDefault="00793EBA">
      <w:pPr>
        <w:tabs>
          <w:tab w:val="left" w:pos="5712"/>
        </w:tabs>
        <w:spacing w:before="120" w:after="120"/>
        <w:jc w:val="right"/>
        <w:rPr>
          <w:color w:val="000000"/>
        </w:rPr>
      </w:pPr>
      <w:r>
        <w:rPr>
          <w:color w:val="000000"/>
          <w:szCs w:val="16"/>
          <w:vertAlign w:val="subscript"/>
        </w:rPr>
        <w:object w:dxaOrig="3820" w:dyaOrig="800">
          <v:shape id="_x0000_i1077" type="#_x0000_t75" style="width:191pt;height:40pt" o:ole="">
            <v:imagedata r:id="rId159" o:title=""/>
          </v:shape>
          <o:OLEObject Type="Embed" ProgID="Equation.3" ShapeID="_x0000_i1077" DrawAspect="Content" ObjectID="_1631168458" r:id="rId160"/>
        </w:object>
      </w:r>
      <w:r>
        <w:rPr>
          <w:color w:val="000000"/>
          <w:szCs w:val="16"/>
        </w:rPr>
        <w:tab/>
        <w:t>(А.33)</w:t>
      </w:r>
    </w:p>
    <w:p w:rsidR="00793EBA" w:rsidRDefault="00793EBA">
      <w:pPr>
        <w:tabs>
          <w:tab w:val="left" w:pos="3888"/>
          <w:tab w:val="left" w:pos="8400"/>
        </w:tabs>
        <w:spacing w:after="120"/>
        <w:jc w:val="both"/>
        <w:rPr>
          <w:color w:val="000000"/>
        </w:rPr>
      </w:pPr>
      <w:r>
        <w:rPr>
          <w:color w:val="000000"/>
        </w:rPr>
        <w:t>где</w:t>
      </w:r>
      <w:r>
        <w:rPr>
          <w:color w:val="000000"/>
        </w:rPr>
        <w:tab/>
      </w:r>
      <w:r>
        <w:rPr>
          <w:color w:val="000000"/>
          <w:vertAlign w:val="subscript"/>
        </w:rPr>
        <w:object w:dxaOrig="1420" w:dyaOrig="720">
          <v:shape id="_x0000_i1078" type="#_x0000_t75" style="width:71pt;height:36pt" o:ole="">
            <v:imagedata r:id="rId161" o:title=""/>
          </v:shape>
          <o:OLEObject Type="Embed" ProgID="Equation.3" ShapeID="_x0000_i1078" DrawAspect="Content" ObjectID="_1631168459" r:id="rId162"/>
        </w:object>
      </w:r>
      <w:r>
        <w:rPr>
          <w:color w:val="000000"/>
        </w:rPr>
        <w:tab/>
        <w:t>(А.34)</w:t>
      </w:r>
    </w:p>
    <w:p w:rsidR="00793EBA" w:rsidRDefault="00793EBA">
      <w:pPr>
        <w:ind w:firstLine="283"/>
        <w:jc w:val="both"/>
        <w:rPr>
          <w:color w:val="000000"/>
        </w:rPr>
      </w:pPr>
      <w:r>
        <w:rPr>
          <w:i/>
          <w:iCs/>
          <w:color w:val="000000"/>
          <w:lang w:val="en-US"/>
        </w:rPr>
        <w:t>l</w:t>
      </w:r>
      <w:r>
        <w:rPr>
          <w:color w:val="000000"/>
          <w:vertAlign w:val="subscript"/>
          <w:lang w:val="en-US"/>
        </w:rPr>
        <w:t>p</w:t>
      </w:r>
      <w:r>
        <w:rPr>
          <w:color w:val="000000"/>
        </w:rPr>
        <w:t xml:space="preserve"> - длина менее напряженной расчалки;</w:t>
      </w:r>
    </w:p>
    <w:p w:rsidR="00793EBA" w:rsidRDefault="00793EBA">
      <w:pPr>
        <w:ind w:firstLine="283"/>
        <w:jc w:val="both"/>
        <w:rPr>
          <w:color w:val="000000"/>
        </w:rPr>
      </w:pPr>
      <w:r>
        <w:rPr>
          <w:color w:val="000000"/>
        </w:rPr>
        <w:t>А</w:t>
      </w:r>
      <w:r>
        <w:rPr>
          <w:color w:val="000000"/>
          <w:vertAlign w:val="subscript"/>
          <w:lang w:val="en-US"/>
        </w:rPr>
        <w:t>p</w:t>
      </w:r>
      <w:r>
        <w:rPr>
          <w:color w:val="000000"/>
        </w:rPr>
        <w:t xml:space="preserve"> - площадь сечения каната расчалки;</w:t>
      </w:r>
    </w:p>
    <w:p w:rsidR="00793EBA" w:rsidRDefault="00793EBA">
      <w:pPr>
        <w:ind w:firstLine="283"/>
        <w:jc w:val="both"/>
        <w:rPr>
          <w:color w:val="000000"/>
        </w:rPr>
      </w:pPr>
      <w:r>
        <w:rPr>
          <w:color w:val="000000"/>
          <w:lang w:val="en-US"/>
        </w:rPr>
        <w:sym w:font="Symbol" w:char="0061"/>
      </w:r>
      <w:r>
        <w:rPr>
          <w:color w:val="000000"/>
          <w:vertAlign w:val="subscript"/>
        </w:rPr>
        <w:t>0</w:t>
      </w:r>
      <w:r>
        <w:rPr>
          <w:color w:val="000000"/>
        </w:rPr>
        <w:t xml:space="preserve"> - угол наклона к горизонту проекции расчалки длиной </w:t>
      </w:r>
      <w:r>
        <w:rPr>
          <w:i/>
          <w:iCs/>
          <w:color w:val="000000"/>
          <w:lang w:val="en-US"/>
        </w:rPr>
        <w:t>l</w:t>
      </w:r>
      <w:r>
        <w:rPr>
          <w:color w:val="000000"/>
          <w:vertAlign w:val="subscript"/>
          <w:lang w:val="en-US"/>
        </w:rPr>
        <w:t>p</w:t>
      </w:r>
      <w:r>
        <w:rPr>
          <w:color w:val="000000"/>
        </w:rPr>
        <w:t xml:space="preserve"> на плоскость расчаливания;</w:t>
      </w:r>
    </w:p>
    <w:p w:rsidR="00793EBA" w:rsidRDefault="00793EBA">
      <w:pPr>
        <w:tabs>
          <w:tab w:val="left" w:pos="4512"/>
        </w:tabs>
        <w:spacing w:before="120" w:after="120"/>
        <w:jc w:val="right"/>
        <w:rPr>
          <w:color w:val="000000"/>
        </w:rPr>
      </w:pPr>
      <w:r>
        <w:rPr>
          <w:color w:val="000000"/>
          <w:vertAlign w:val="subscript"/>
        </w:rPr>
        <w:object w:dxaOrig="1359" w:dyaOrig="660">
          <v:shape id="_x0000_i1079" type="#_x0000_t75" style="width:68pt;height:33pt" o:ole="">
            <v:imagedata r:id="rId163" o:title=""/>
          </v:shape>
          <o:OLEObject Type="Embed" ProgID="Equation.3" ShapeID="_x0000_i1079" DrawAspect="Content" ObjectID="_1631168460" r:id="rId164"/>
        </w:object>
      </w:r>
      <w:r>
        <w:rPr>
          <w:color w:val="000000"/>
        </w:rPr>
        <w:tab/>
        <w:t>(</w:t>
      </w:r>
      <w:r>
        <w:rPr>
          <w:color w:val="000000"/>
          <w:lang w:val="en-US"/>
        </w:rPr>
        <w:t>A</w:t>
      </w:r>
      <w:r>
        <w:rPr>
          <w:color w:val="000000"/>
        </w:rPr>
        <w:t>.35)</w:t>
      </w:r>
    </w:p>
    <w:p w:rsidR="00793EBA" w:rsidRDefault="00793EBA">
      <w:pPr>
        <w:ind w:firstLine="283"/>
        <w:jc w:val="both"/>
        <w:rPr>
          <w:color w:val="000000"/>
        </w:rPr>
      </w:pPr>
      <w:r>
        <w:rPr>
          <w:color w:val="000000"/>
        </w:rPr>
        <w:sym w:font="Symbol" w:char="0061"/>
      </w:r>
      <w:r>
        <w:rPr>
          <w:color w:val="000000"/>
        </w:rPr>
        <w:t xml:space="preserve"> и </w:t>
      </w:r>
      <w:r>
        <w:rPr>
          <w:color w:val="000000"/>
        </w:rPr>
        <w:sym w:font="Symbol" w:char="006A"/>
      </w:r>
      <w:r>
        <w:rPr>
          <w:color w:val="000000"/>
        </w:rPr>
        <w:t xml:space="preserve"> - углы для расчалки </w:t>
      </w:r>
      <w:r>
        <w:rPr>
          <w:i/>
          <w:iCs/>
          <w:color w:val="000000"/>
          <w:lang w:val="en-US"/>
        </w:rPr>
        <w:t>l</w:t>
      </w:r>
      <w:r>
        <w:rPr>
          <w:color w:val="000000"/>
          <w:vertAlign w:val="subscript"/>
          <w:lang w:val="en-US"/>
        </w:rPr>
        <w:t>p</w:t>
      </w:r>
      <w:r>
        <w:rPr>
          <w:color w:val="000000"/>
        </w:rPr>
        <w:t>;</w:t>
      </w:r>
    </w:p>
    <w:p w:rsidR="00793EBA" w:rsidRDefault="00793EBA">
      <w:pPr>
        <w:ind w:firstLine="283"/>
        <w:jc w:val="both"/>
        <w:rPr>
          <w:color w:val="000000"/>
        </w:rPr>
      </w:pPr>
      <w:r>
        <w:rPr>
          <w:color w:val="000000"/>
        </w:rPr>
        <w:t>С</w:t>
      </w:r>
      <w:r>
        <w:rPr>
          <w:color w:val="000000"/>
          <w:vertAlign w:val="subscript"/>
        </w:rPr>
        <w:t>1</w:t>
      </w:r>
      <w:r>
        <w:rPr>
          <w:color w:val="000000"/>
        </w:rPr>
        <w:t xml:space="preserve"> и С</w:t>
      </w:r>
      <w:r>
        <w:rPr>
          <w:color w:val="000000"/>
          <w:vertAlign w:val="subscript"/>
        </w:rPr>
        <w:t>2</w:t>
      </w:r>
      <w:r>
        <w:rPr>
          <w:color w:val="000000"/>
        </w:rPr>
        <w:t xml:space="preserve"> - коэффициенты, зависящие от числа пар расчалок:</w:t>
      </w:r>
    </w:p>
    <w:p w:rsidR="00793EBA" w:rsidRDefault="00793EBA">
      <w:pPr>
        <w:ind w:firstLine="283"/>
        <w:jc w:val="both"/>
        <w:rPr>
          <w:color w:val="000000"/>
        </w:rPr>
      </w:pPr>
      <w:r>
        <w:rPr>
          <w:color w:val="000000"/>
        </w:rPr>
        <w:t>при одной паре С</w:t>
      </w:r>
      <w:r>
        <w:rPr>
          <w:color w:val="000000"/>
          <w:vertAlign w:val="subscript"/>
        </w:rPr>
        <w:t>1</w:t>
      </w:r>
      <w:r>
        <w:rPr>
          <w:color w:val="000000"/>
        </w:rPr>
        <w:t>=1290 и С</w:t>
      </w:r>
      <w:r>
        <w:rPr>
          <w:color w:val="000000"/>
          <w:vertAlign w:val="subscript"/>
        </w:rPr>
        <w:t>2</w:t>
      </w:r>
      <w:r>
        <w:rPr>
          <w:color w:val="000000"/>
        </w:rPr>
        <w:t>=570;</w:t>
      </w:r>
    </w:p>
    <w:p w:rsidR="00793EBA" w:rsidRDefault="00793EBA">
      <w:pPr>
        <w:ind w:firstLine="283"/>
        <w:jc w:val="both"/>
        <w:rPr>
          <w:color w:val="000000"/>
        </w:rPr>
      </w:pPr>
      <w:r>
        <w:rPr>
          <w:color w:val="000000"/>
        </w:rPr>
        <w:t>при двух парах С</w:t>
      </w:r>
      <w:r>
        <w:rPr>
          <w:color w:val="000000"/>
          <w:vertAlign w:val="subscript"/>
        </w:rPr>
        <w:t>1</w:t>
      </w:r>
      <w:r>
        <w:rPr>
          <w:color w:val="000000"/>
        </w:rPr>
        <w:t>=6550 и С</w:t>
      </w:r>
      <w:r>
        <w:rPr>
          <w:color w:val="000000"/>
          <w:vertAlign w:val="subscript"/>
        </w:rPr>
        <w:t>2</w:t>
      </w:r>
      <w:r>
        <w:rPr>
          <w:color w:val="000000"/>
        </w:rPr>
        <w:t>=2890;</w:t>
      </w:r>
    </w:p>
    <w:p w:rsidR="00793EBA" w:rsidRDefault="00793EBA">
      <w:pPr>
        <w:ind w:firstLine="283"/>
        <w:jc w:val="both"/>
        <w:rPr>
          <w:color w:val="000000"/>
        </w:rPr>
      </w:pPr>
      <w:r>
        <w:rPr>
          <w:color w:val="000000"/>
        </w:rPr>
        <w:t>при трех парах С</w:t>
      </w:r>
      <w:r>
        <w:rPr>
          <w:color w:val="000000"/>
          <w:vertAlign w:val="subscript"/>
        </w:rPr>
        <w:t>1</w:t>
      </w:r>
      <w:r>
        <w:rPr>
          <w:color w:val="000000"/>
        </w:rPr>
        <w:t>=17650 и С</w:t>
      </w:r>
      <w:r>
        <w:rPr>
          <w:color w:val="000000"/>
          <w:vertAlign w:val="subscript"/>
        </w:rPr>
        <w:t>2</w:t>
      </w:r>
      <w:r>
        <w:rPr>
          <w:color w:val="000000"/>
        </w:rPr>
        <w:t>=7770.</w:t>
      </w:r>
    </w:p>
    <w:p w:rsidR="00793EBA" w:rsidRDefault="00793EBA">
      <w:pPr>
        <w:ind w:firstLine="283"/>
        <w:jc w:val="both"/>
        <w:rPr>
          <w:color w:val="000000"/>
        </w:rPr>
      </w:pPr>
      <w:r>
        <w:rPr>
          <w:color w:val="000000"/>
        </w:rPr>
        <w:t>Величину Т</w:t>
      </w:r>
      <w:r>
        <w:rPr>
          <w:color w:val="000000"/>
          <w:vertAlign w:val="subscript"/>
        </w:rPr>
        <w:t>р.мин</w:t>
      </w:r>
      <w:r>
        <w:rPr>
          <w:color w:val="000000"/>
        </w:rPr>
        <w:t xml:space="preserve"> в процессе натяжения следует контролировать в менее напряженной расчалке пары.</w:t>
      </w:r>
    </w:p>
    <w:p w:rsidR="00793EBA" w:rsidRDefault="00793EBA">
      <w:pPr>
        <w:ind w:firstLine="283"/>
        <w:jc w:val="both"/>
        <w:rPr>
          <w:color w:val="000000"/>
        </w:rPr>
      </w:pPr>
      <w:r>
        <w:rPr>
          <w:color w:val="000000"/>
        </w:rPr>
        <w:t>А.2.16 Усилие предварительного натяжения в более напряженной расчалке данной пары следует определять по формуле</w:t>
      </w:r>
    </w:p>
    <w:p w:rsidR="00793EBA" w:rsidRDefault="00793EBA">
      <w:pPr>
        <w:tabs>
          <w:tab w:val="left" w:pos="5256"/>
        </w:tabs>
        <w:spacing w:before="120" w:after="120"/>
        <w:jc w:val="right"/>
        <w:rPr>
          <w:color w:val="000000"/>
        </w:rPr>
      </w:pPr>
      <w:r>
        <w:rPr>
          <w:color w:val="000000"/>
          <w:vertAlign w:val="subscript"/>
        </w:rPr>
        <w:object w:dxaOrig="2780" w:dyaOrig="680">
          <v:shape id="_x0000_i1080" type="#_x0000_t75" style="width:139pt;height:34pt" o:ole="">
            <v:imagedata r:id="rId165" o:title=""/>
          </v:shape>
          <o:OLEObject Type="Embed" ProgID="Equation.3" ShapeID="_x0000_i1080" DrawAspect="Content" ObjectID="_1631168461" r:id="rId166"/>
        </w:object>
      </w:r>
      <w:r>
        <w:rPr>
          <w:color w:val="000000"/>
        </w:rPr>
        <w:tab/>
      </w:r>
      <w:r>
        <w:rPr>
          <w:color w:val="000000"/>
          <w:szCs w:val="16"/>
        </w:rPr>
        <w:t>(А.36)</w:t>
      </w:r>
    </w:p>
    <w:p w:rsidR="00793EBA" w:rsidRDefault="00793EBA">
      <w:pPr>
        <w:jc w:val="both"/>
        <w:rPr>
          <w:color w:val="000000"/>
        </w:rPr>
      </w:pPr>
      <w:r>
        <w:rPr>
          <w:color w:val="000000"/>
        </w:rPr>
        <w:t>где индекс 1 относится к углам более напряженной расчалки.</w:t>
      </w:r>
    </w:p>
    <w:p w:rsidR="00793EBA" w:rsidRDefault="00793EBA">
      <w:pPr>
        <w:ind w:firstLine="283"/>
        <w:jc w:val="both"/>
        <w:rPr>
          <w:color w:val="000000"/>
        </w:rPr>
      </w:pPr>
      <w:r>
        <w:rPr>
          <w:color w:val="000000"/>
        </w:rPr>
        <w:t>При этом должно соблюдаться условие</w:t>
      </w:r>
    </w:p>
    <w:p w:rsidR="00793EBA" w:rsidRDefault="00793EBA">
      <w:pPr>
        <w:tabs>
          <w:tab w:val="left" w:pos="4584"/>
        </w:tabs>
        <w:spacing w:before="120" w:after="120"/>
        <w:jc w:val="right"/>
        <w:rPr>
          <w:color w:val="000000"/>
        </w:rPr>
      </w:pPr>
      <w:bookmarkStart w:id="70" w:name="формула_А_37"/>
      <w:r>
        <w:rPr>
          <w:color w:val="000000"/>
          <w:szCs w:val="16"/>
        </w:rPr>
        <w:t>Т</w:t>
      </w:r>
      <w:r>
        <w:rPr>
          <w:color w:val="000000"/>
          <w:szCs w:val="16"/>
          <w:vertAlign w:val="subscript"/>
        </w:rPr>
        <w:t>р.макс</w:t>
      </w:r>
      <w:r>
        <w:rPr>
          <w:color w:val="000000"/>
          <w:szCs w:val="16"/>
        </w:rPr>
        <w:sym w:font="Symbol" w:char="00A3"/>
      </w:r>
      <w:r>
        <w:rPr>
          <w:color w:val="000000"/>
          <w:szCs w:val="16"/>
        </w:rPr>
        <w:t>Т</w:t>
      </w:r>
      <w:r>
        <w:rPr>
          <w:color w:val="000000"/>
          <w:szCs w:val="16"/>
          <w:vertAlign w:val="subscript"/>
        </w:rPr>
        <w:t>р.пред</w:t>
      </w:r>
      <w:r>
        <w:rPr>
          <w:color w:val="000000"/>
          <w:szCs w:val="16"/>
        </w:rPr>
        <w:t>.</w:t>
      </w:r>
      <w:r>
        <w:rPr>
          <w:color w:val="000000"/>
          <w:szCs w:val="16"/>
        </w:rPr>
        <w:tab/>
        <w:t>(А.37)</w:t>
      </w:r>
    </w:p>
    <w:bookmarkEnd w:id="70"/>
    <w:p w:rsidR="00793EBA" w:rsidRDefault="00793EBA">
      <w:pPr>
        <w:ind w:firstLine="283"/>
        <w:jc w:val="both"/>
        <w:rPr>
          <w:color w:val="000000"/>
        </w:rPr>
      </w:pPr>
      <w:r>
        <w:rPr>
          <w:color w:val="000000"/>
        </w:rPr>
        <w:t xml:space="preserve">Если условие по </w:t>
      </w:r>
      <w:hyperlink w:anchor="формула_А_37" w:history="1">
        <w:r>
          <w:rPr>
            <w:rStyle w:val="a3"/>
          </w:rPr>
          <w:t>формуле (А.37)</w:t>
        </w:r>
      </w:hyperlink>
      <w:r>
        <w:rPr>
          <w:color w:val="000000"/>
        </w:rPr>
        <w:t xml:space="preserve"> не соблюдается, то необходимо изменить углы расположения или длину расчалок (одной или обеих).</w:t>
      </w:r>
    </w:p>
    <w:p w:rsidR="00793EBA" w:rsidRDefault="00793EBA">
      <w:pPr>
        <w:ind w:firstLine="283"/>
        <w:jc w:val="both"/>
        <w:rPr>
          <w:color w:val="000000"/>
        </w:rPr>
      </w:pPr>
      <w:r>
        <w:rPr>
          <w:color w:val="000000"/>
        </w:rPr>
        <w:t xml:space="preserve">А.2.17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формула_А_29" w:history="1">
        <w:r>
          <w:rPr>
            <w:rStyle w:val="a3"/>
          </w:rPr>
          <w:t>формуле (А.29)</w:t>
        </w:r>
      </w:hyperlink>
      <w:r>
        <w:rPr>
          <w:color w:val="000000"/>
        </w:rPr>
        <w:t xml:space="preserve"> без дополнительного усилия в верхнем поясе, т.е. при </w:t>
      </w:r>
      <w:r>
        <w:rPr>
          <w:color w:val="000000"/>
          <w:lang w:val="en-US"/>
        </w:rPr>
        <w:t>N</w:t>
      </w:r>
      <w:r>
        <w:rPr>
          <w:color w:val="000000"/>
          <w:vertAlign w:val="subscript"/>
          <w:lang w:val="en-US"/>
        </w:rPr>
        <w:t>n</w:t>
      </w:r>
      <w:r>
        <w:rPr>
          <w:color w:val="000000"/>
        </w:rPr>
        <w:t>=0.</w:t>
      </w:r>
    </w:p>
    <w:p w:rsidR="00793EBA" w:rsidRDefault="00793EBA">
      <w:pPr>
        <w:ind w:firstLine="283"/>
        <w:jc w:val="both"/>
        <w:rPr>
          <w:color w:val="000000"/>
        </w:rPr>
      </w:pPr>
      <w:r>
        <w:rPr>
          <w:color w:val="000000"/>
        </w:rP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793EBA" w:rsidRDefault="00793EBA">
      <w:pPr>
        <w:ind w:firstLine="283"/>
        <w:jc w:val="both"/>
        <w:rPr>
          <w:color w:val="000000"/>
        </w:rPr>
      </w:pPr>
      <w:r>
        <w:rPr>
          <w:color w:val="000000"/>
        </w:rPr>
        <w:t>для стали С235 и С245 - 20А</w:t>
      </w:r>
      <w:r>
        <w:rPr>
          <w:color w:val="000000"/>
          <w:lang w:val="en-US"/>
        </w:rPr>
        <w:t>b</w:t>
      </w:r>
      <w:r>
        <w:rPr>
          <w:color w:val="000000"/>
        </w:rPr>
        <w:t>,</w:t>
      </w:r>
    </w:p>
    <w:p w:rsidR="00793EBA" w:rsidRDefault="00793EBA">
      <w:pPr>
        <w:ind w:firstLine="283"/>
        <w:jc w:val="both"/>
        <w:rPr>
          <w:color w:val="000000"/>
        </w:rPr>
      </w:pPr>
      <w:r>
        <w:rPr>
          <w:color w:val="000000"/>
        </w:rPr>
        <w:t>для стали С345 - 30А</w:t>
      </w:r>
      <w:r>
        <w:rPr>
          <w:color w:val="000000"/>
          <w:lang w:val="en-US"/>
        </w:rPr>
        <w:t>b</w:t>
      </w:r>
      <w:r>
        <w:rPr>
          <w:color w:val="000000"/>
        </w:rPr>
        <w:t>,</w:t>
      </w:r>
    </w:p>
    <w:p w:rsidR="00793EBA" w:rsidRDefault="00793EBA">
      <w:pPr>
        <w:ind w:firstLine="283"/>
        <w:jc w:val="both"/>
        <w:rPr>
          <w:color w:val="000000"/>
        </w:rPr>
      </w:pPr>
      <w:r>
        <w:rPr>
          <w:color w:val="000000"/>
        </w:rPr>
        <w:t>для стали С375 - 40А</w:t>
      </w:r>
      <w:r>
        <w:rPr>
          <w:color w:val="000000"/>
          <w:lang w:val="en-US"/>
        </w:rPr>
        <w:t>b</w:t>
      </w:r>
      <w:r>
        <w:rPr>
          <w:color w:val="000000"/>
        </w:rPr>
        <w:t>, где А</w:t>
      </w:r>
      <w:r>
        <w:rPr>
          <w:color w:val="000000"/>
          <w:lang w:val="en-US"/>
        </w:rPr>
        <w:t>b</w:t>
      </w:r>
      <w:r>
        <w:rPr>
          <w:color w:val="000000"/>
        </w:rPr>
        <w:t xml:space="preserve"> - площадь сечения пояса в узлах раскрепления.</w:t>
      </w:r>
    </w:p>
    <w:p w:rsidR="00793EBA" w:rsidRDefault="00793EBA">
      <w:pPr>
        <w:ind w:firstLine="283"/>
        <w:jc w:val="both"/>
        <w:rPr>
          <w:color w:val="000000"/>
        </w:rPr>
      </w:pPr>
      <w:bookmarkStart w:id="71" w:name="PO0000372"/>
      <w:r>
        <w:rPr>
          <w:color w:val="000000"/>
        </w:rPr>
        <w:t>А.2.18 Устойчивость плоской формы изгиба ферм треугольного, полигонального и других очертаний при любых сечениях поясов следует проверять по формуле</w:t>
      </w:r>
    </w:p>
    <w:bookmarkStart w:id="72" w:name="формула_А_38"/>
    <w:bookmarkEnd w:id="71"/>
    <w:p w:rsidR="00793EBA" w:rsidRDefault="00793EBA">
      <w:pPr>
        <w:tabs>
          <w:tab w:val="left" w:pos="4584"/>
        </w:tabs>
        <w:spacing w:before="120" w:after="120"/>
        <w:jc w:val="right"/>
        <w:rPr>
          <w:color w:val="000000"/>
        </w:rPr>
      </w:pPr>
      <w:r>
        <w:rPr>
          <w:color w:val="000000"/>
          <w:vertAlign w:val="subscript"/>
        </w:rPr>
        <w:object w:dxaOrig="1159" w:dyaOrig="700">
          <v:shape id="_x0000_i1081" type="#_x0000_t75" style="width:58pt;height:35pt" o:ole="">
            <v:imagedata r:id="rId167" o:title=""/>
          </v:shape>
          <o:OLEObject Type="Embed" ProgID="Equation.3" ShapeID="_x0000_i1081" DrawAspect="Content" ObjectID="_1631168462" r:id="rId168"/>
        </w:object>
      </w:r>
      <w:r>
        <w:rPr>
          <w:color w:val="000000"/>
        </w:rPr>
        <w:tab/>
        <w:t>(А.38)</w:t>
      </w:r>
    </w:p>
    <w:bookmarkEnd w:id="72"/>
    <w:p w:rsidR="00793EBA" w:rsidRDefault="00793EBA">
      <w:pPr>
        <w:ind w:firstLine="283"/>
        <w:jc w:val="both"/>
        <w:rPr>
          <w:color w:val="000000"/>
        </w:rPr>
      </w:pPr>
      <w:r>
        <w:rPr>
          <w:color w:val="000000"/>
        </w:rPr>
        <w:t>где Р</w:t>
      </w:r>
      <w:r>
        <w:rPr>
          <w:color w:val="000000"/>
          <w:vertAlign w:val="subscript"/>
        </w:rPr>
        <w:t>кр</w:t>
      </w:r>
      <w:r>
        <w:rPr>
          <w:color w:val="000000"/>
        </w:rPr>
        <w:t xml:space="preserve"> следует принимать меньшим из значений:</w:t>
      </w:r>
    </w:p>
    <w:p w:rsidR="00793EBA" w:rsidRDefault="00793EBA">
      <w:pPr>
        <w:tabs>
          <w:tab w:val="left" w:pos="5040"/>
        </w:tabs>
        <w:spacing w:before="120" w:after="120"/>
        <w:jc w:val="right"/>
        <w:rPr>
          <w:color w:val="000000"/>
        </w:rPr>
      </w:pPr>
      <w:r>
        <w:rPr>
          <w:color w:val="000000"/>
          <w:vertAlign w:val="subscript"/>
        </w:rPr>
        <w:object w:dxaOrig="2260" w:dyaOrig="720">
          <v:shape id="_x0000_i1082" type="#_x0000_t75" style="width:113pt;height:36pt" o:ole="">
            <v:imagedata r:id="rId169" o:title=""/>
          </v:shape>
          <o:OLEObject Type="Embed" ProgID="Equation.3" ShapeID="_x0000_i1082" DrawAspect="Content" ObjectID="_1631168463" r:id="rId170"/>
        </w:object>
      </w:r>
      <w:r>
        <w:rPr>
          <w:color w:val="000000"/>
        </w:rPr>
        <w:tab/>
        <w:t>(А.39)</w:t>
      </w:r>
    </w:p>
    <w:p w:rsidR="00793EBA" w:rsidRDefault="00793EBA">
      <w:pPr>
        <w:ind w:firstLine="283"/>
        <w:jc w:val="both"/>
        <w:rPr>
          <w:color w:val="000000"/>
        </w:rPr>
      </w:pPr>
      <w:r>
        <w:rPr>
          <w:color w:val="000000"/>
        </w:rPr>
        <w:t>Р</w:t>
      </w:r>
      <w:r>
        <w:rPr>
          <w:color w:val="000000"/>
          <w:vertAlign w:val="subscript"/>
        </w:rPr>
        <w:t>макс</w:t>
      </w:r>
      <w:r>
        <w:rPr>
          <w:color w:val="000000"/>
        </w:rPr>
        <w:t xml:space="preserve"> - наибольшее усилие в сжатом участке пояса фермы от монтажных нагрузок;</w:t>
      </w:r>
    </w:p>
    <w:p w:rsidR="00793EBA" w:rsidRDefault="00793EBA">
      <w:pPr>
        <w:ind w:firstLine="283"/>
        <w:jc w:val="both"/>
        <w:rPr>
          <w:color w:val="000000"/>
        </w:rPr>
      </w:pPr>
      <w:r>
        <w:rPr>
          <w:color w:val="000000"/>
        </w:rPr>
        <w:sym w:font="Symbol" w:char="0067"/>
      </w:r>
      <w:r>
        <w:rPr>
          <w:color w:val="000000"/>
          <w:vertAlign w:val="subscript"/>
        </w:rPr>
        <w:t>вр</w:t>
      </w:r>
      <w:r>
        <w:rPr>
          <w:color w:val="000000"/>
        </w:rPr>
        <w:t xml:space="preserve"> - коэффициент надежности при временном раскреплении фермы, принимаемый </w:t>
      </w:r>
      <w:r>
        <w:rPr>
          <w:color w:val="000000"/>
        </w:rPr>
        <w:sym w:font="Symbol" w:char="0067"/>
      </w:r>
      <w:r>
        <w:rPr>
          <w:color w:val="000000"/>
          <w:vertAlign w:val="subscript"/>
        </w:rPr>
        <w:t>вр</w:t>
      </w:r>
      <w:r>
        <w:rPr>
          <w:color w:val="000000"/>
        </w:rPr>
        <w:sym w:font="Symbol" w:char="00B3"/>
      </w:r>
      <w:r>
        <w:rPr>
          <w:color w:val="000000"/>
        </w:rPr>
        <w:t>2,6.</w:t>
      </w:r>
    </w:p>
    <w:p w:rsidR="00793EBA" w:rsidRDefault="00793EBA">
      <w:pPr>
        <w:ind w:firstLine="283"/>
        <w:jc w:val="both"/>
        <w:rPr>
          <w:color w:val="000000"/>
        </w:rPr>
      </w:pPr>
      <w:r>
        <w:rPr>
          <w:color w:val="000000"/>
        </w:rPr>
        <w:t xml:space="preserve">Гибкость из плоскости фермы сжатых участков верхнего пояса между точками раскреплений в соответствии с требованиями </w:t>
      </w:r>
      <w:hyperlink r:id="rId171" w:tooltip="Стальные конструкции" w:history="1">
        <w:r>
          <w:rPr>
            <w:rStyle w:val="a3"/>
          </w:rPr>
          <w:t>СНиП II-23</w:t>
        </w:r>
      </w:hyperlink>
      <w:r>
        <w:rPr>
          <w:color w:val="000000"/>
        </w:rPr>
        <w:t xml:space="preserve"> не должна превышать 220.</w:t>
      </w:r>
    </w:p>
    <w:p w:rsidR="00793EBA" w:rsidRDefault="00793EBA">
      <w:pPr>
        <w:ind w:firstLine="283"/>
        <w:jc w:val="both"/>
        <w:rPr>
          <w:color w:val="000000"/>
        </w:rPr>
      </w:pPr>
      <w:r>
        <w:rPr>
          <w:color w:val="000000"/>
        </w:rPr>
        <w:t>При ступенчатом изменении сечение участка пояса между точками раскреплений (</w:t>
      </w:r>
      <w:hyperlink w:anchor="таблица_А_11" w:history="1">
        <w:r>
          <w:rPr>
            <w:rStyle w:val="a3"/>
          </w:rPr>
          <w:t>таблица А.11</w:t>
        </w:r>
      </w:hyperlink>
      <w:r>
        <w:rPr>
          <w:color w:val="000000"/>
        </w:rPr>
        <w:t xml:space="preserve">) его гибкость следует определять по данным </w:t>
      </w:r>
      <w:hyperlink w:anchor="таблица_А_12" w:history="1">
        <w:r>
          <w:rPr>
            <w:rStyle w:val="a3"/>
          </w:rPr>
          <w:t>таблиц А.12</w:t>
        </w:r>
      </w:hyperlink>
      <w:r>
        <w:rPr>
          <w:color w:val="000000"/>
        </w:rPr>
        <w:t xml:space="preserve"> и </w:t>
      </w:r>
      <w:hyperlink w:anchor="таблица_А_13" w:history="1">
        <w:r>
          <w:rPr>
            <w:rStyle w:val="a3"/>
          </w:rPr>
          <w:t>А.13</w:t>
        </w:r>
      </w:hyperlink>
      <w:r>
        <w:rPr>
          <w:color w:val="000000"/>
        </w:rPr>
        <w:t xml:space="preserve"> и по формулам:</w:t>
      </w:r>
    </w:p>
    <w:p w:rsidR="00793EBA" w:rsidRDefault="00793EBA">
      <w:pPr>
        <w:tabs>
          <w:tab w:val="left" w:pos="4920"/>
        </w:tabs>
        <w:spacing w:before="120" w:after="120"/>
        <w:jc w:val="right"/>
        <w:rPr>
          <w:color w:val="000000"/>
        </w:rPr>
      </w:pPr>
      <w:r>
        <w:rPr>
          <w:caps/>
          <w:color w:val="000000"/>
          <w:vertAlign w:val="subscript"/>
        </w:rPr>
        <w:object w:dxaOrig="900" w:dyaOrig="680">
          <v:shape id="_x0000_i1083" type="#_x0000_t75" style="width:45pt;height:34pt" o:ole="">
            <v:imagedata r:id="rId172" o:title=""/>
          </v:shape>
          <o:OLEObject Type="Embed" ProgID="Equation.3" ShapeID="_x0000_i1083" DrawAspect="Content" ObjectID="_1631168464" r:id="rId173"/>
        </w:object>
      </w:r>
      <w:r>
        <w:rPr>
          <w:caps/>
          <w:color w:val="000000"/>
        </w:rPr>
        <w:t xml:space="preserve"> и </w:t>
      </w:r>
      <w:r>
        <w:rPr>
          <w:caps/>
          <w:color w:val="000000"/>
          <w:vertAlign w:val="subscript"/>
        </w:rPr>
        <w:object w:dxaOrig="1040" w:dyaOrig="680">
          <v:shape id="_x0000_i1084" type="#_x0000_t75" style="width:52pt;height:34pt" o:ole="">
            <v:imagedata r:id="rId174" o:title=""/>
          </v:shape>
          <o:OLEObject Type="Embed" ProgID="Equation.3" ShapeID="_x0000_i1084" DrawAspect="Content" ObjectID="_1631168465" r:id="rId175"/>
        </w:object>
      </w:r>
      <w:r>
        <w:rPr>
          <w:caps/>
          <w:color w:val="000000"/>
        </w:rPr>
        <w:tab/>
        <w:t>(А.40)</w:t>
      </w:r>
    </w:p>
    <w:p w:rsidR="00793EBA" w:rsidRDefault="00793EBA">
      <w:pPr>
        <w:ind w:firstLine="283"/>
        <w:jc w:val="both"/>
        <w:rPr>
          <w:color w:val="000000"/>
        </w:rPr>
      </w:pPr>
      <w:r>
        <w:rPr>
          <w:color w:val="000000"/>
          <w:szCs w:val="22"/>
        </w:rPr>
        <w:t xml:space="preserve">Если гибкость сжатых участков между точками раскреплений верхнего пояса меньше 105, то такая ферма устойчива и </w:t>
      </w:r>
      <w:hyperlink w:anchor="формула_А_38" w:history="1">
        <w:r>
          <w:rPr>
            <w:rStyle w:val="a3"/>
            <w:szCs w:val="22"/>
          </w:rPr>
          <w:t>условие (А.38)</w:t>
        </w:r>
      </w:hyperlink>
      <w:r>
        <w:rPr>
          <w:color w:val="000000"/>
          <w:szCs w:val="22"/>
        </w:rPr>
        <w:t xml:space="preserve"> проверять не следует.</w:t>
      </w:r>
    </w:p>
    <w:p w:rsidR="00793EBA" w:rsidRDefault="00793EBA">
      <w:pPr>
        <w:ind w:firstLine="283"/>
        <w:jc w:val="both"/>
        <w:rPr>
          <w:color w:val="000000"/>
        </w:rPr>
      </w:pPr>
      <w:r>
        <w:rPr>
          <w:color w:val="000000"/>
          <w:szCs w:val="22"/>
        </w:rP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пункт_А_2_10" w:history="1">
        <w:r>
          <w:rPr>
            <w:rStyle w:val="a3"/>
            <w:szCs w:val="22"/>
          </w:rPr>
          <w:t>разделы А.2.10-А.2.17</w:t>
        </w:r>
      </w:hyperlink>
      <w:r>
        <w:rPr>
          <w:color w:val="000000"/>
          <w:szCs w:val="22"/>
        </w:rPr>
        <w:t>). При этом величину В для вычисления Т</w:t>
      </w:r>
      <w:r>
        <w:rPr>
          <w:color w:val="000000"/>
          <w:szCs w:val="22"/>
          <w:vertAlign w:val="subscript"/>
        </w:rPr>
        <w:t>р.мин</w:t>
      </w:r>
      <w:r>
        <w:rPr>
          <w:color w:val="000000"/>
          <w:szCs w:val="22"/>
        </w:rPr>
        <w:t xml:space="preserve"> следует определять по формуле</w:t>
      </w:r>
    </w:p>
    <w:p w:rsidR="00793EBA" w:rsidRDefault="00793EBA">
      <w:pPr>
        <w:tabs>
          <w:tab w:val="left" w:pos="4584"/>
        </w:tabs>
        <w:spacing w:before="120" w:after="120"/>
        <w:jc w:val="right"/>
        <w:rPr>
          <w:color w:val="000000"/>
        </w:rPr>
      </w:pPr>
      <w:r>
        <w:rPr>
          <w:color w:val="000000"/>
          <w:szCs w:val="22"/>
          <w:vertAlign w:val="subscript"/>
        </w:rPr>
        <w:object w:dxaOrig="1359" w:dyaOrig="700">
          <v:shape id="_x0000_i1085" type="#_x0000_t75" style="width:68pt;height:35pt" o:ole="">
            <v:imagedata r:id="rId176" o:title=""/>
          </v:shape>
          <o:OLEObject Type="Embed" ProgID="Equation.3" ShapeID="_x0000_i1085" DrawAspect="Content" ObjectID="_1631168466" r:id="rId177"/>
        </w:object>
      </w:r>
      <w:r>
        <w:rPr>
          <w:color w:val="000000"/>
          <w:szCs w:val="22"/>
        </w:rPr>
        <w:tab/>
        <w:t>(А.41)</w:t>
      </w:r>
    </w:p>
    <w:p w:rsidR="00793EBA" w:rsidRDefault="00793EBA">
      <w:pPr>
        <w:ind w:firstLine="283"/>
        <w:jc w:val="both"/>
        <w:rPr>
          <w:color w:val="000000"/>
        </w:rPr>
      </w:pPr>
      <w:r>
        <w:rPr>
          <w:color w:val="000000"/>
          <w:szCs w:val="22"/>
        </w:rPr>
        <w:t>А.2.19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793EBA" w:rsidRDefault="00793EBA">
      <w:pPr>
        <w:spacing w:before="120" w:after="120"/>
        <w:jc w:val="center"/>
        <w:rPr>
          <w:b/>
          <w:bCs/>
          <w:color w:val="000000"/>
        </w:rPr>
      </w:pPr>
      <w:r>
        <w:rPr>
          <w:color w:val="000000"/>
          <w:szCs w:val="22"/>
        </w:rPr>
        <w:t xml:space="preserve">Таблица А.11 - </w:t>
      </w:r>
      <w:r>
        <w:rPr>
          <w:b/>
          <w:bCs/>
          <w:color w:val="000000"/>
          <w:szCs w:val="22"/>
        </w:rPr>
        <w:t>Определение гибкостей сжатых поясов между точками раскрепления</w:t>
      </w:r>
    </w:p>
    <w:tbl>
      <w:tblPr>
        <w:tblW w:w="5000" w:type="pct"/>
        <w:jc w:val="center"/>
        <w:tblCellMar>
          <w:left w:w="28" w:type="dxa"/>
          <w:right w:w="28" w:type="dxa"/>
        </w:tblCellMar>
        <w:tblLook w:val="0000" w:firstRow="0" w:lastRow="0" w:firstColumn="0" w:lastColumn="0" w:noHBand="0" w:noVBand="0"/>
      </w:tblPr>
      <w:tblGrid>
        <w:gridCol w:w="616"/>
        <w:gridCol w:w="2916"/>
        <w:gridCol w:w="2256"/>
        <w:gridCol w:w="272"/>
        <w:gridCol w:w="337"/>
        <w:gridCol w:w="272"/>
        <w:gridCol w:w="733"/>
        <w:gridCol w:w="816"/>
        <w:gridCol w:w="909"/>
      </w:tblGrid>
      <w:tr w:rsidR="00793EBA">
        <w:trPr>
          <w:tblHeader/>
          <w:jc w:val="center"/>
        </w:trPr>
        <w:tc>
          <w:tcPr>
            <w:tcW w:w="23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bookmarkStart w:id="73" w:name="таблица_А_11"/>
            <w:r>
              <w:rPr>
                <w:sz w:val="20"/>
              </w:rPr>
              <w:t>Номер схемы</w:t>
            </w:r>
          </w:p>
        </w:tc>
        <w:tc>
          <w:tcPr>
            <w:tcW w:w="1604"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rPr>
              <w:t>Схема участка сжатого пояса между точками раскрепления</w:t>
            </w:r>
          </w:p>
        </w:tc>
        <w:tc>
          <w:tcPr>
            <w:tcW w:w="123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rPr>
              <w:t>Условная расчетная схема</w:t>
            </w:r>
          </w:p>
        </w:tc>
        <w:tc>
          <w:tcPr>
            <w:tcW w:w="168"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i/>
                <w:iCs/>
                <w:sz w:val="20"/>
                <w:lang w:val="en-US"/>
              </w:rPr>
              <w:t>l</w:t>
            </w:r>
            <w:r>
              <w:rPr>
                <w:sz w:val="20"/>
              </w:rPr>
              <w:t>, см</w:t>
            </w:r>
          </w:p>
        </w:tc>
        <w:tc>
          <w:tcPr>
            <w:tcW w:w="189"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t>I</w:t>
            </w:r>
            <w:r>
              <w:rPr>
                <w:sz w:val="20"/>
                <w:vertAlign w:val="subscript"/>
              </w:rPr>
              <w:t>у</w:t>
            </w:r>
            <w:r>
              <w:rPr>
                <w:sz w:val="20"/>
              </w:rPr>
              <w:t>, см</w:t>
            </w:r>
            <w:r>
              <w:rPr>
                <w:sz w:val="20"/>
                <w:vertAlign w:val="superscript"/>
              </w:rPr>
              <w:t>4</w:t>
            </w:r>
          </w:p>
        </w:tc>
        <w:tc>
          <w:tcPr>
            <w:tcW w:w="178"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t>i</w:t>
            </w:r>
            <w:r>
              <w:rPr>
                <w:sz w:val="20"/>
                <w:vertAlign w:val="subscript"/>
              </w:rPr>
              <w:t>у</w:t>
            </w:r>
            <w:r>
              <w:rPr>
                <w:sz w:val="20"/>
              </w:rPr>
              <w:t>, см</w:t>
            </w:r>
          </w:p>
        </w:tc>
        <w:tc>
          <w:tcPr>
            <w:tcW w:w="419"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t>c</w:t>
            </w:r>
            <w:r>
              <w:rPr>
                <w:sz w:val="20"/>
                <w:vertAlign w:val="subscript"/>
              </w:rPr>
              <w:t>1</w:t>
            </w:r>
          </w:p>
        </w:tc>
        <w:tc>
          <w:tcPr>
            <w:tcW w:w="461"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rPr>
              <w:sym w:font="Symbol" w:char="006D"/>
            </w:r>
          </w:p>
        </w:tc>
        <w:tc>
          <w:tcPr>
            <w:tcW w:w="507" w:type="pct"/>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rPr>
              <w:t>Гибкость</w:t>
            </w:r>
          </w:p>
          <w:p w:rsidR="00793EBA" w:rsidRDefault="00793EBA">
            <w:pPr>
              <w:widowControl/>
              <w:jc w:val="center"/>
              <w:rPr>
                <w:sz w:val="20"/>
              </w:rPr>
            </w:pPr>
            <w:r>
              <w:rPr>
                <w:sz w:val="20"/>
              </w:rPr>
              <w:sym w:font="Symbol" w:char="006C"/>
            </w:r>
            <w:r>
              <w:rPr>
                <w:sz w:val="20"/>
              </w:rPr>
              <w:t xml:space="preserve"> (не более 220)</w:t>
            </w:r>
          </w:p>
        </w:tc>
      </w:tr>
      <w:bookmarkEnd w:id="73"/>
      <w:tr w:rsidR="00793EBA">
        <w:trPr>
          <w:jc w:val="center"/>
        </w:trPr>
        <w:tc>
          <w:tcPr>
            <w:tcW w:w="23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1</w:t>
            </w:r>
          </w:p>
        </w:tc>
        <w:tc>
          <w:tcPr>
            <w:tcW w:w="1604" w:type="pc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816100" cy="368300"/>
                  <wp:effectExtent l="0" t="0" r="0" b="0"/>
                  <wp:docPr id="62" name="Рисунок 6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816100" cy="368300"/>
                          </a:xfrm>
                          <a:prstGeom prst="rect">
                            <a:avLst/>
                          </a:prstGeom>
                          <a:noFill/>
                          <a:ln>
                            <a:noFill/>
                          </a:ln>
                        </pic:spPr>
                      </pic:pic>
                    </a:graphicData>
                  </a:graphic>
                </wp:inline>
              </w:drawing>
            </w:r>
          </w:p>
        </w:tc>
        <w:tc>
          <w:tcPr>
            <w:tcW w:w="1237" w:type="pc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397000" cy="368300"/>
                  <wp:effectExtent l="0" t="0" r="0" b="0"/>
                  <wp:docPr id="63" name="Рисунок 6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397000" cy="368300"/>
                          </a:xfrm>
                          <a:prstGeom prst="rect">
                            <a:avLst/>
                          </a:prstGeom>
                          <a:noFill/>
                          <a:ln>
                            <a:noFill/>
                          </a:ln>
                        </pic:spPr>
                      </pic:pic>
                    </a:graphicData>
                  </a:graphic>
                </wp:inline>
              </w:drawing>
            </w:r>
          </w:p>
        </w:tc>
        <w:tc>
          <w:tcPr>
            <w:tcW w:w="168" w:type="pct"/>
            <w:tcBorders>
              <w:top w:val="single" w:sz="6" w:space="0" w:color="auto"/>
              <w:left w:val="single" w:sz="4" w:space="0" w:color="auto"/>
              <w:bottom w:val="single" w:sz="6" w:space="0" w:color="auto"/>
              <w:right w:val="single" w:sz="4" w:space="0" w:color="auto"/>
            </w:tcBorders>
          </w:tcPr>
          <w:p w:rsidR="00793EBA" w:rsidRDefault="00793EBA">
            <w:pPr>
              <w:jc w:val="center"/>
              <w:rPr>
                <w:i/>
                <w:iCs/>
                <w:color w:val="000000"/>
                <w:sz w:val="20"/>
                <w:lang w:val="en-US"/>
              </w:rPr>
            </w:pPr>
            <w:r>
              <w:rPr>
                <w:i/>
                <w:iCs/>
                <w:color w:val="000000"/>
                <w:sz w:val="20"/>
                <w:lang w:val="en-US"/>
              </w:rPr>
              <w:t>l</w:t>
            </w:r>
          </w:p>
        </w:tc>
        <w:tc>
          <w:tcPr>
            <w:tcW w:w="18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41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lang w:val="en-US"/>
              </w:rPr>
            </w:pPr>
            <w:r>
              <w:rPr>
                <w:color w:val="000000"/>
                <w:sz w:val="20"/>
                <w:lang w:val="en-US"/>
              </w:rPr>
              <w:t>-</w:t>
            </w:r>
          </w:p>
        </w:tc>
        <w:tc>
          <w:tcPr>
            <w:tcW w:w="46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rPr>
              <w:sym w:font="Symbol" w:char="006D"/>
            </w:r>
            <w:r>
              <w:rPr>
                <w:color w:val="000000"/>
                <w:sz w:val="20"/>
                <w:vertAlign w:val="subscript"/>
                <w:lang w:val="en-US"/>
              </w:rPr>
              <w:t>1</w:t>
            </w:r>
            <w:r>
              <w:rPr>
                <w:color w:val="000000"/>
                <w:sz w:val="20"/>
                <w:lang w:val="en-US"/>
              </w:rPr>
              <w:t>=1</w:t>
            </w:r>
          </w:p>
        </w:tc>
        <w:tc>
          <w:tcPr>
            <w:tcW w:w="50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700" w:dyaOrig="680">
                <v:shape id="_x0000_i1088" type="#_x0000_t75" style="width:30pt;height:29pt" o:ole="">
                  <v:imagedata r:id="rId180" o:title=""/>
                </v:shape>
                <o:OLEObject Type="Embed" ProgID="Equation.3" ShapeID="_x0000_i1088" DrawAspect="Content" ObjectID="_1631168467" r:id="rId181"/>
              </w:object>
            </w:r>
          </w:p>
        </w:tc>
      </w:tr>
      <w:tr w:rsidR="00793EBA">
        <w:trPr>
          <w:cantSplit/>
          <w:jc w:val="center"/>
        </w:trPr>
        <w:tc>
          <w:tcPr>
            <w:tcW w:w="237"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2</w:t>
            </w:r>
          </w:p>
        </w:tc>
        <w:tc>
          <w:tcPr>
            <w:tcW w:w="1604"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816100" cy="355600"/>
                  <wp:effectExtent l="0" t="0" r="0" b="0"/>
                  <wp:docPr id="65" name="Рисунок 6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tc>
        <w:tc>
          <w:tcPr>
            <w:tcW w:w="1237"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397000" cy="368300"/>
                  <wp:effectExtent l="0" t="0" r="0" b="0"/>
                  <wp:docPr id="66" name="Рисунок 6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397000" cy="368300"/>
                          </a:xfrm>
                          <a:prstGeom prst="rect">
                            <a:avLst/>
                          </a:prstGeom>
                          <a:noFill/>
                          <a:ln>
                            <a:noFill/>
                          </a:ln>
                        </pic:spPr>
                      </pic:pic>
                    </a:graphicData>
                  </a:graphic>
                </wp:inline>
              </w:drawing>
            </w:r>
          </w:p>
        </w:tc>
        <w:tc>
          <w:tcPr>
            <w:tcW w:w="16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2</w:t>
            </w:r>
          </w:p>
        </w:tc>
        <w:tc>
          <w:tcPr>
            <w:tcW w:w="189"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17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419"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lang w:val="en-US"/>
              </w:rPr>
            </w:pPr>
            <w:r>
              <w:rPr>
                <w:color w:val="000000"/>
                <w:sz w:val="20"/>
                <w:vertAlign w:val="subscript"/>
                <w:lang w:val="en-US"/>
              </w:rPr>
              <w:object w:dxaOrig="720" w:dyaOrig="760">
                <v:shape id="_x0000_i1091" type="#_x0000_t75" style="width:31pt;height:32pt" o:ole="">
                  <v:imagedata r:id="rId184" o:title=""/>
                </v:shape>
                <o:OLEObject Type="Embed" ProgID="Equation.3" ShapeID="_x0000_i1091" DrawAspect="Content" ObjectID="_1631168468" r:id="rId185"/>
              </w:object>
            </w:r>
          </w:p>
        </w:tc>
        <w:tc>
          <w:tcPr>
            <w:tcW w:w="46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sym w:font="Symbol" w:char="006D"/>
            </w:r>
            <w:r>
              <w:rPr>
                <w:color w:val="000000"/>
                <w:sz w:val="20"/>
                <w:vertAlign w:val="subscript"/>
              </w:rPr>
              <w:t>2</w:t>
            </w:r>
            <w:r>
              <w:rPr>
                <w:color w:val="000000"/>
                <w:sz w:val="20"/>
              </w:rPr>
              <w:t xml:space="preserve"> (по </w:t>
            </w:r>
            <w:hyperlink w:anchor="таблица_А_12" w:history="1">
              <w:r>
                <w:rPr>
                  <w:rStyle w:val="a3"/>
                  <w:sz w:val="20"/>
                </w:rPr>
                <w:t>таблице А.12</w:t>
              </w:r>
            </w:hyperlink>
            <w:r>
              <w:rPr>
                <w:color w:val="000000"/>
                <w:sz w:val="20"/>
              </w:rPr>
              <w:t>)</w:t>
            </w:r>
          </w:p>
        </w:tc>
        <w:tc>
          <w:tcPr>
            <w:tcW w:w="50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vertAlign w:val="subscript"/>
                <w:lang w:val="en-US"/>
              </w:rPr>
              <w:object w:dxaOrig="1000" w:dyaOrig="680">
                <v:shape id="_x0000_i1092" type="#_x0000_t75" style="width:43pt;height:29pt" o:ole="">
                  <v:imagedata r:id="rId186" o:title=""/>
                </v:shape>
                <o:OLEObject Type="Embed" ProgID="Equation.3" ShapeID="_x0000_i1092" DrawAspect="Content" ObjectID="_1631168469" r:id="rId187"/>
              </w:objec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16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1</w:t>
            </w:r>
          </w:p>
        </w:tc>
        <w:tc>
          <w:tcPr>
            <w:tcW w:w="189"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461"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840" w:dyaOrig="680">
                <v:shape id="_x0000_i1093" type="#_x0000_t75" style="width:36pt;height:29pt" o:ole="">
                  <v:imagedata r:id="rId188" o:title=""/>
                </v:shape>
                <o:OLEObject Type="Embed" ProgID="Equation.3" ShapeID="_x0000_i1093" DrawAspect="Content" ObjectID="_1631168470" r:id="rId189"/>
              </w:object>
            </w:r>
          </w:p>
        </w:tc>
        <w:tc>
          <w:tcPr>
            <w:tcW w:w="507"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920" w:dyaOrig="680">
                <v:shape id="_x0000_i1094" type="#_x0000_t75" style="width:40pt;height:29pt" o:ole="">
                  <v:imagedata r:id="rId190" o:title=""/>
                </v:shape>
                <o:OLEObject Type="Embed" ProgID="Equation.3" ShapeID="_x0000_i1094" DrawAspect="Content" ObjectID="_1631168471" r:id="rId191"/>
              </w:object>
            </w:r>
          </w:p>
        </w:tc>
      </w:tr>
      <w:tr w:rsidR="00793EBA">
        <w:trPr>
          <w:cantSplit/>
          <w:jc w:val="center"/>
        </w:trPr>
        <w:tc>
          <w:tcPr>
            <w:tcW w:w="237"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3</w:t>
            </w:r>
          </w:p>
        </w:tc>
        <w:tc>
          <w:tcPr>
            <w:tcW w:w="1604"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816100" cy="355600"/>
                  <wp:effectExtent l="0" t="0" r="0" b="0"/>
                  <wp:docPr id="71" name="Рисунок 7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tc>
        <w:tc>
          <w:tcPr>
            <w:tcW w:w="1237"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1397000" cy="368300"/>
                  <wp:effectExtent l="0" t="0" r="0" b="0"/>
                  <wp:docPr id="72" name="Рисунок 7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397000" cy="368300"/>
                          </a:xfrm>
                          <a:prstGeom prst="rect">
                            <a:avLst/>
                          </a:prstGeom>
                          <a:noFill/>
                          <a:ln>
                            <a:noFill/>
                          </a:ln>
                        </pic:spPr>
                      </pic:pic>
                    </a:graphicData>
                  </a:graphic>
                </wp:inline>
              </w:drawing>
            </w:r>
          </w:p>
        </w:tc>
        <w:tc>
          <w:tcPr>
            <w:tcW w:w="16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2</w:t>
            </w:r>
          </w:p>
        </w:tc>
        <w:tc>
          <w:tcPr>
            <w:tcW w:w="189"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17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419" w:type="pct"/>
            <w:vMerge w:val="restar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lang w:val="en-US"/>
              </w:rPr>
            </w:pPr>
            <w:r>
              <w:rPr>
                <w:color w:val="000000"/>
                <w:sz w:val="20"/>
                <w:vertAlign w:val="subscript"/>
                <w:lang w:val="en-US"/>
              </w:rPr>
              <w:object w:dxaOrig="720" w:dyaOrig="760">
                <v:shape id="_x0000_i1097" type="#_x0000_t75" style="width:31pt;height:32pt" o:ole="">
                  <v:imagedata r:id="rId184" o:title=""/>
                </v:shape>
                <o:OLEObject Type="Embed" ProgID="Equation.3" ShapeID="_x0000_i1097" DrawAspect="Content" ObjectID="_1631168472" r:id="rId194"/>
              </w:object>
            </w:r>
          </w:p>
        </w:tc>
        <w:tc>
          <w:tcPr>
            <w:tcW w:w="46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sym w:font="Symbol" w:char="006D"/>
            </w:r>
            <w:r>
              <w:rPr>
                <w:color w:val="000000"/>
                <w:sz w:val="20"/>
                <w:vertAlign w:val="subscript"/>
              </w:rPr>
              <w:t>2</w:t>
            </w:r>
            <w:r>
              <w:rPr>
                <w:color w:val="000000"/>
                <w:sz w:val="20"/>
              </w:rPr>
              <w:t xml:space="preserve"> (по </w:t>
            </w:r>
            <w:hyperlink w:anchor="таблица_А_12" w:history="1">
              <w:r>
                <w:rPr>
                  <w:rStyle w:val="a3"/>
                  <w:sz w:val="20"/>
                </w:rPr>
                <w:t>таблице А.12</w:t>
              </w:r>
            </w:hyperlink>
            <w:r>
              <w:rPr>
                <w:color w:val="000000"/>
                <w:sz w:val="20"/>
              </w:rPr>
              <w:t>)</w:t>
            </w:r>
          </w:p>
        </w:tc>
        <w:tc>
          <w:tcPr>
            <w:tcW w:w="50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vertAlign w:val="subscript"/>
                <w:lang w:val="en-US"/>
              </w:rPr>
              <w:object w:dxaOrig="1000" w:dyaOrig="680">
                <v:shape id="_x0000_i1098" type="#_x0000_t75" style="width:43pt;height:29pt" o:ole="">
                  <v:imagedata r:id="rId186" o:title=""/>
                </v:shape>
                <o:OLEObject Type="Embed" ProgID="Equation.3" ShapeID="_x0000_i1098" DrawAspect="Content" ObjectID="_1631168473" r:id="rId195"/>
              </w:objec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16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1</w:t>
            </w:r>
          </w:p>
        </w:tc>
        <w:tc>
          <w:tcPr>
            <w:tcW w:w="189"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461"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840" w:dyaOrig="680">
                <v:shape id="_x0000_i1099" type="#_x0000_t75" style="width:36pt;height:29pt" o:ole="">
                  <v:imagedata r:id="rId188" o:title=""/>
                </v:shape>
                <o:OLEObject Type="Embed" ProgID="Equation.3" ShapeID="_x0000_i1099" DrawAspect="Content" ObjectID="_1631168474" r:id="rId196"/>
              </w:object>
            </w:r>
          </w:p>
        </w:tc>
        <w:tc>
          <w:tcPr>
            <w:tcW w:w="507"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920" w:dyaOrig="680">
                <v:shape id="_x0000_i1100" type="#_x0000_t75" style="width:40pt;height:29pt" o:ole="">
                  <v:imagedata r:id="rId190" o:title=""/>
                </v:shape>
                <o:OLEObject Type="Embed" ProgID="Equation.3" ShapeID="_x0000_i1100" DrawAspect="Content" ObjectID="_1631168475" r:id="rId197"/>
              </w:object>
            </w:r>
          </w:p>
        </w:tc>
      </w:tr>
      <w:tr w:rsidR="00793EBA">
        <w:trPr>
          <w:jc w:val="center"/>
        </w:trPr>
        <w:tc>
          <w:tcPr>
            <w:tcW w:w="23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rPr>
              <w:t>4</w:t>
            </w:r>
          </w:p>
        </w:tc>
        <w:tc>
          <w:tcPr>
            <w:tcW w:w="1604" w:type="pc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1816100" cy="330200"/>
                  <wp:effectExtent l="0" t="0" r="0" b="0"/>
                  <wp:docPr id="77" name="Рисунок 7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816100" cy="330200"/>
                          </a:xfrm>
                          <a:prstGeom prst="rect">
                            <a:avLst/>
                          </a:prstGeom>
                          <a:noFill/>
                          <a:ln>
                            <a:noFill/>
                          </a:ln>
                        </pic:spPr>
                      </pic:pic>
                    </a:graphicData>
                  </a:graphic>
                </wp:inline>
              </w:drawing>
            </w:r>
          </w:p>
        </w:tc>
        <w:tc>
          <w:tcPr>
            <w:tcW w:w="1237" w:type="pc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397000" cy="368300"/>
                  <wp:effectExtent l="0" t="0" r="0" b="0"/>
                  <wp:docPr id="78" name="Рисунок 7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97000" cy="368300"/>
                          </a:xfrm>
                          <a:prstGeom prst="rect">
                            <a:avLst/>
                          </a:prstGeom>
                          <a:noFill/>
                          <a:ln>
                            <a:noFill/>
                          </a:ln>
                        </pic:spPr>
                      </pic:pic>
                    </a:graphicData>
                  </a:graphic>
                </wp:inline>
              </w:drawing>
            </w:r>
          </w:p>
        </w:tc>
        <w:tc>
          <w:tcPr>
            <w:tcW w:w="16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1</w:t>
            </w:r>
          </w:p>
        </w:tc>
        <w:tc>
          <w:tcPr>
            <w:tcW w:w="189"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419" w:type="pct"/>
            <w:tcBorders>
              <w:top w:val="single" w:sz="6" w:space="0" w:color="auto"/>
              <w:left w:val="single" w:sz="4" w:space="0" w:color="auto"/>
              <w:bottom w:val="single" w:sz="6" w:space="0" w:color="auto"/>
              <w:right w:val="single" w:sz="4" w:space="0" w:color="auto"/>
            </w:tcBorders>
            <w:vAlign w:val="center"/>
          </w:tcPr>
          <w:p w:rsidR="00793EBA" w:rsidRDefault="00793EBA">
            <w:pPr>
              <w:jc w:val="center"/>
              <w:rPr>
                <w:color w:val="000000"/>
                <w:sz w:val="20"/>
                <w:lang w:val="en-US"/>
              </w:rPr>
            </w:pPr>
            <w:r>
              <w:rPr>
                <w:color w:val="000000"/>
                <w:sz w:val="20"/>
                <w:lang w:val="en-US"/>
              </w:rPr>
              <w:t>-</w:t>
            </w:r>
          </w:p>
        </w:tc>
        <w:tc>
          <w:tcPr>
            <w:tcW w:w="46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rPr>
              <w:sym w:font="Symbol" w:char="006D"/>
            </w:r>
            <w:r>
              <w:rPr>
                <w:color w:val="000000"/>
                <w:sz w:val="20"/>
                <w:vertAlign w:val="subscript"/>
                <w:lang w:val="en-US"/>
              </w:rPr>
              <w:t>1</w:t>
            </w:r>
            <w:r>
              <w:rPr>
                <w:color w:val="000000"/>
                <w:sz w:val="20"/>
                <w:lang w:val="en-US"/>
              </w:rPr>
              <w:t>=</w:t>
            </w:r>
            <w:r>
              <w:rPr>
                <w:color w:val="000000"/>
                <w:sz w:val="20"/>
              </w:rPr>
              <w:t>2</w:t>
            </w:r>
          </w:p>
        </w:tc>
        <w:tc>
          <w:tcPr>
            <w:tcW w:w="507"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700" w:dyaOrig="680">
                <v:shape id="_x0000_i1103" type="#_x0000_t75" style="width:30pt;height:29pt" o:ole="">
                  <v:imagedata r:id="rId180" o:title=""/>
                </v:shape>
                <o:OLEObject Type="Embed" ProgID="Equation.3" ShapeID="_x0000_i1103" DrawAspect="Content" ObjectID="_1631168476" r:id="rId200"/>
              </w:object>
            </w:r>
          </w:p>
        </w:tc>
      </w:tr>
      <w:tr w:rsidR="00793EBA">
        <w:trPr>
          <w:cantSplit/>
          <w:jc w:val="center"/>
        </w:trPr>
        <w:tc>
          <w:tcPr>
            <w:tcW w:w="237"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5</w:t>
            </w:r>
          </w:p>
        </w:tc>
        <w:tc>
          <w:tcPr>
            <w:tcW w:w="1604"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rPr>
            </w:pPr>
            <w:r>
              <w:rPr>
                <w:noProof/>
                <w:color w:val="000000"/>
                <w:sz w:val="20"/>
              </w:rPr>
              <w:drawing>
                <wp:inline distT="0" distB="0" distL="0" distR="0">
                  <wp:extent cx="1816100" cy="419100"/>
                  <wp:effectExtent l="0" t="0" r="0" b="0"/>
                  <wp:docPr id="80" name="Рисунок 80"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9"/>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16100" cy="419100"/>
                          </a:xfrm>
                          <a:prstGeom prst="rect">
                            <a:avLst/>
                          </a:prstGeom>
                          <a:noFill/>
                          <a:ln>
                            <a:noFill/>
                          </a:ln>
                        </pic:spPr>
                      </pic:pic>
                    </a:graphicData>
                  </a:graphic>
                </wp:inline>
              </w:drawing>
            </w:r>
          </w:p>
        </w:tc>
        <w:tc>
          <w:tcPr>
            <w:tcW w:w="1237"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397000" cy="431800"/>
                  <wp:effectExtent l="0" t="0" r="0" b="0"/>
                  <wp:docPr id="81" name="Рисунок 8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0"/>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397000" cy="431800"/>
                          </a:xfrm>
                          <a:prstGeom prst="rect">
                            <a:avLst/>
                          </a:prstGeom>
                          <a:noFill/>
                          <a:ln>
                            <a:noFill/>
                          </a:ln>
                        </pic:spPr>
                      </pic:pic>
                    </a:graphicData>
                  </a:graphic>
                </wp:inline>
              </w:drawing>
            </w:r>
          </w:p>
        </w:tc>
        <w:tc>
          <w:tcPr>
            <w:tcW w:w="16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2</w:t>
            </w:r>
          </w:p>
        </w:tc>
        <w:tc>
          <w:tcPr>
            <w:tcW w:w="189"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17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419" w:type="pct"/>
            <w:vMerge w:val="restart"/>
            <w:tcBorders>
              <w:top w:val="single" w:sz="6" w:space="0" w:color="auto"/>
              <w:left w:val="single" w:sz="4" w:space="0" w:color="auto"/>
              <w:bottom w:val="single" w:sz="6" w:space="0" w:color="auto"/>
              <w:right w:val="single" w:sz="4" w:space="0" w:color="auto"/>
            </w:tcBorders>
          </w:tcPr>
          <w:p w:rsidR="00793EBA" w:rsidRDefault="00793EBA">
            <w:r>
              <w:rPr>
                <w:color w:val="000000"/>
                <w:sz w:val="20"/>
                <w:vertAlign w:val="subscript"/>
                <w:lang w:val="en-US"/>
              </w:rPr>
              <w:object w:dxaOrig="720" w:dyaOrig="760">
                <v:shape id="_x0000_i1106" type="#_x0000_t75" style="width:31pt;height:32pt" o:ole="">
                  <v:imagedata r:id="rId184" o:title=""/>
                </v:shape>
                <o:OLEObject Type="Embed" ProgID="Equation.3" ShapeID="_x0000_i1106" DrawAspect="Content" ObjectID="_1631168477" r:id="rId203"/>
              </w:object>
            </w:r>
          </w:p>
        </w:tc>
        <w:tc>
          <w:tcPr>
            <w:tcW w:w="46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sym w:font="Symbol" w:char="006D"/>
            </w:r>
            <w:r>
              <w:rPr>
                <w:color w:val="000000"/>
                <w:sz w:val="20"/>
                <w:vertAlign w:val="subscript"/>
              </w:rPr>
              <w:t>2</w:t>
            </w:r>
            <w:r>
              <w:rPr>
                <w:color w:val="000000"/>
                <w:sz w:val="20"/>
              </w:rPr>
              <w:t xml:space="preserve"> (по </w:t>
            </w:r>
            <w:hyperlink w:anchor="таблица_А_13" w:history="1">
              <w:r>
                <w:rPr>
                  <w:rStyle w:val="a3"/>
                  <w:sz w:val="20"/>
                </w:rPr>
                <w:t>таблице А.13</w:t>
              </w:r>
            </w:hyperlink>
            <w:r>
              <w:rPr>
                <w:color w:val="000000"/>
                <w:sz w:val="20"/>
              </w:rPr>
              <w:t>)</w:t>
            </w:r>
          </w:p>
        </w:tc>
        <w:tc>
          <w:tcPr>
            <w:tcW w:w="50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vertAlign w:val="subscript"/>
                <w:lang w:val="en-US"/>
              </w:rPr>
              <w:object w:dxaOrig="1000" w:dyaOrig="680">
                <v:shape id="_x0000_i1107" type="#_x0000_t75" style="width:43pt;height:29pt" o:ole="">
                  <v:imagedata r:id="rId186" o:title=""/>
                </v:shape>
                <o:OLEObject Type="Embed" ProgID="Equation.3" ShapeID="_x0000_i1107" DrawAspect="Content" ObjectID="_1631168478" r:id="rId204"/>
              </w:objec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16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1</w:t>
            </w:r>
          </w:p>
        </w:tc>
        <w:tc>
          <w:tcPr>
            <w:tcW w:w="189"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pPr>
          </w:p>
        </w:tc>
        <w:tc>
          <w:tcPr>
            <w:tcW w:w="461" w:type="pct"/>
            <w:tcBorders>
              <w:top w:val="nil"/>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vertAlign w:val="subscript"/>
                <w:lang w:val="en-US"/>
              </w:rPr>
              <w:object w:dxaOrig="840" w:dyaOrig="680">
                <v:shape id="_x0000_i1108" type="#_x0000_t75" style="width:36pt;height:29pt" o:ole="">
                  <v:imagedata r:id="rId188" o:title=""/>
                </v:shape>
                <o:OLEObject Type="Embed" ProgID="Equation.3" ShapeID="_x0000_i1108" DrawAspect="Content" ObjectID="_1631168479" r:id="rId205"/>
              </w:object>
            </w:r>
          </w:p>
        </w:tc>
        <w:tc>
          <w:tcPr>
            <w:tcW w:w="507"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920" w:dyaOrig="680">
                <v:shape id="_x0000_i1109" type="#_x0000_t75" style="width:40pt;height:29pt" o:ole="">
                  <v:imagedata r:id="rId190" o:title=""/>
                </v:shape>
                <o:OLEObject Type="Embed" ProgID="Equation.3" ShapeID="_x0000_i1109" DrawAspect="Content" ObjectID="_1631168480" r:id="rId206"/>
              </w:object>
            </w:r>
          </w:p>
        </w:tc>
      </w:tr>
      <w:tr w:rsidR="00793EBA">
        <w:trPr>
          <w:cantSplit/>
          <w:jc w:val="center"/>
        </w:trPr>
        <w:tc>
          <w:tcPr>
            <w:tcW w:w="237" w:type="pct"/>
            <w:vMerge w:val="restar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6</w:t>
            </w:r>
          </w:p>
        </w:tc>
        <w:tc>
          <w:tcPr>
            <w:tcW w:w="1604"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816100" cy="406400"/>
                  <wp:effectExtent l="0" t="0" r="0" b="0"/>
                  <wp:docPr id="86" name="Рисунок 8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816100" cy="406400"/>
                          </a:xfrm>
                          <a:prstGeom prst="rect">
                            <a:avLst/>
                          </a:prstGeom>
                          <a:noFill/>
                          <a:ln>
                            <a:noFill/>
                          </a:ln>
                        </pic:spPr>
                      </pic:pic>
                    </a:graphicData>
                  </a:graphic>
                </wp:inline>
              </w:drawing>
            </w:r>
          </w:p>
        </w:tc>
        <w:tc>
          <w:tcPr>
            <w:tcW w:w="1237" w:type="pct"/>
            <w:vMerge w:val="restart"/>
            <w:tcBorders>
              <w:top w:val="single" w:sz="6" w:space="0" w:color="auto"/>
              <w:left w:val="single" w:sz="4" w:space="0" w:color="auto"/>
              <w:bottom w:val="single" w:sz="6" w:space="0" w:color="auto"/>
              <w:right w:val="single" w:sz="4" w:space="0" w:color="auto"/>
            </w:tcBorders>
          </w:tcPr>
          <w:p w:rsidR="00793EBA" w:rsidRDefault="001A0947">
            <w:pPr>
              <w:jc w:val="center"/>
              <w:rPr>
                <w:color w:val="000000"/>
                <w:sz w:val="20"/>
                <w:lang w:val="en-US"/>
              </w:rPr>
            </w:pPr>
            <w:r>
              <w:rPr>
                <w:noProof/>
                <w:color w:val="000000"/>
                <w:sz w:val="20"/>
              </w:rPr>
              <w:drawing>
                <wp:inline distT="0" distB="0" distL="0" distR="0">
                  <wp:extent cx="1397000" cy="406400"/>
                  <wp:effectExtent l="0" t="0" r="0" b="0"/>
                  <wp:docPr id="87" name="Рисунок 87"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97000" cy="406400"/>
                          </a:xfrm>
                          <a:prstGeom prst="rect">
                            <a:avLst/>
                          </a:prstGeom>
                          <a:noFill/>
                          <a:ln>
                            <a:noFill/>
                          </a:ln>
                        </pic:spPr>
                      </pic:pic>
                    </a:graphicData>
                  </a:graphic>
                </wp:inline>
              </w:drawing>
            </w:r>
          </w:p>
        </w:tc>
        <w:tc>
          <w:tcPr>
            <w:tcW w:w="16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2</w:t>
            </w:r>
          </w:p>
        </w:tc>
        <w:tc>
          <w:tcPr>
            <w:tcW w:w="189"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178" w:type="pct"/>
            <w:tcBorders>
              <w:top w:val="single" w:sz="6" w:space="0" w:color="auto"/>
              <w:left w:val="single" w:sz="4" w:space="0" w:color="auto"/>
              <w:bottom w:val="nil"/>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2</w:t>
            </w:r>
          </w:p>
        </w:tc>
        <w:tc>
          <w:tcPr>
            <w:tcW w:w="419" w:type="pct"/>
            <w:vMerge w:val="restart"/>
            <w:tcBorders>
              <w:top w:val="single" w:sz="6" w:space="0" w:color="auto"/>
              <w:left w:val="single" w:sz="4" w:space="0" w:color="auto"/>
              <w:bottom w:val="single" w:sz="6" w:space="0" w:color="auto"/>
              <w:right w:val="single" w:sz="4" w:space="0" w:color="auto"/>
            </w:tcBorders>
          </w:tcPr>
          <w:p w:rsidR="00793EBA" w:rsidRDefault="00793EBA">
            <w:r>
              <w:rPr>
                <w:color w:val="000000"/>
                <w:sz w:val="20"/>
                <w:vertAlign w:val="subscript"/>
                <w:lang w:val="en-US"/>
              </w:rPr>
              <w:object w:dxaOrig="720" w:dyaOrig="760">
                <v:shape id="_x0000_i1112" type="#_x0000_t75" style="width:31pt;height:32pt" o:ole="">
                  <v:imagedata r:id="rId184" o:title=""/>
                </v:shape>
                <o:OLEObject Type="Embed" ProgID="Equation.3" ShapeID="_x0000_i1112" DrawAspect="Content" ObjectID="_1631168481" r:id="rId209"/>
              </w:object>
            </w:r>
          </w:p>
        </w:tc>
        <w:tc>
          <w:tcPr>
            <w:tcW w:w="461"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rPr>
              <w:sym w:font="Symbol" w:char="006D"/>
            </w:r>
            <w:r>
              <w:rPr>
                <w:color w:val="000000"/>
                <w:sz w:val="20"/>
                <w:vertAlign w:val="subscript"/>
              </w:rPr>
              <w:t>2</w:t>
            </w:r>
            <w:r>
              <w:rPr>
                <w:color w:val="000000"/>
                <w:sz w:val="20"/>
              </w:rPr>
              <w:t xml:space="preserve"> (по </w:t>
            </w:r>
            <w:hyperlink w:anchor="таблица_А_13" w:history="1">
              <w:r>
                <w:rPr>
                  <w:rStyle w:val="a3"/>
                  <w:sz w:val="20"/>
                </w:rPr>
                <w:t>таблице А.13</w:t>
              </w:r>
            </w:hyperlink>
            <w:r>
              <w:rPr>
                <w:color w:val="000000"/>
                <w:sz w:val="20"/>
              </w:rPr>
              <w:t>)</w:t>
            </w:r>
          </w:p>
        </w:tc>
        <w:tc>
          <w:tcPr>
            <w:tcW w:w="507" w:type="pct"/>
            <w:tcBorders>
              <w:top w:val="single" w:sz="6" w:space="0" w:color="auto"/>
              <w:left w:val="single" w:sz="4" w:space="0" w:color="auto"/>
              <w:bottom w:val="nil"/>
              <w:right w:val="single" w:sz="4" w:space="0" w:color="auto"/>
            </w:tcBorders>
          </w:tcPr>
          <w:p w:rsidR="00793EBA" w:rsidRDefault="00793EBA">
            <w:pPr>
              <w:jc w:val="center"/>
              <w:rPr>
                <w:color w:val="000000"/>
                <w:sz w:val="20"/>
              </w:rPr>
            </w:pPr>
            <w:r>
              <w:rPr>
                <w:color w:val="000000"/>
                <w:sz w:val="20"/>
                <w:vertAlign w:val="subscript"/>
                <w:lang w:val="en-US"/>
              </w:rPr>
              <w:object w:dxaOrig="1000" w:dyaOrig="680">
                <v:shape id="_x0000_i1113" type="#_x0000_t75" style="width:43pt;height:29pt" o:ole="">
                  <v:imagedata r:id="rId186" o:title=""/>
                </v:shape>
                <o:OLEObject Type="Embed" ProgID="Equation.3" ShapeID="_x0000_i1113" DrawAspect="Content" ObjectID="_1631168482" r:id="rId210"/>
              </w:object>
            </w:r>
          </w:p>
        </w:tc>
      </w:tr>
      <w:tr w:rsidR="00793EBA">
        <w:trPr>
          <w:cantSplit/>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color w:val="000000"/>
                <w:sz w:val="20"/>
                <w:lang w:val="en-US"/>
              </w:rPr>
            </w:pPr>
          </w:p>
        </w:tc>
        <w:tc>
          <w:tcPr>
            <w:tcW w:w="16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i/>
                <w:iCs/>
                <w:color w:val="000000"/>
                <w:sz w:val="20"/>
                <w:lang w:val="en-US"/>
              </w:rPr>
              <w:t>l</w:t>
            </w:r>
            <w:r>
              <w:rPr>
                <w:color w:val="000000"/>
                <w:sz w:val="20"/>
                <w:vertAlign w:val="subscript"/>
                <w:lang w:val="en-US"/>
              </w:rPr>
              <w:t>1</w:t>
            </w:r>
          </w:p>
        </w:tc>
        <w:tc>
          <w:tcPr>
            <w:tcW w:w="189"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178"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lang w:val="en-US"/>
              </w:rPr>
              <w:t>i</w:t>
            </w:r>
            <w:r>
              <w:rPr>
                <w:color w:val="000000"/>
                <w:sz w:val="20"/>
                <w:vertAlign w:val="subscript"/>
                <w:lang w:val="en-US"/>
              </w:rPr>
              <w:t>1</w:t>
            </w:r>
          </w:p>
        </w:tc>
        <w:tc>
          <w:tcPr>
            <w:tcW w:w="0" w:type="auto"/>
            <w:vMerge/>
            <w:tcBorders>
              <w:top w:val="single" w:sz="6"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pPr>
          </w:p>
        </w:tc>
        <w:tc>
          <w:tcPr>
            <w:tcW w:w="461"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840" w:dyaOrig="680">
                <v:shape id="_x0000_i1114" type="#_x0000_t75" style="width:36pt;height:29pt" o:ole="">
                  <v:imagedata r:id="rId188" o:title=""/>
                </v:shape>
                <o:OLEObject Type="Embed" ProgID="Equation.3" ShapeID="_x0000_i1114" DrawAspect="Content" ObjectID="_1631168483" r:id="rId211"/>
              </w:object>
            </w:r>
          </w:p>
        </w:tc>
        <w:tc>
          <w:tcPr>
            <w:tcW w:w="507" w:type="pct"/>
            <w:tcBorders>
              <w:top w:val="nil"/>
              <w:left w:val="single" w:sz="4" w:space="0" w:color="auto"/>
              <w:bottom w:val="single" w:sz="6" w:space="0" w:color="auto"/>
              <w:right w:val="single" w:sz="4" w:space="0" w:color="auto"/>
            </w:tcBorders>
          </w:tcPr>
          <w:p w:rsidR="00793EBA" w:rsidRDefault="00793EBA">
            <w:pPr>
              <w:jc w:val="center"/>
              <w:rPr>
                <w:color w:val="000000"/>
                <w:sz w:val="20"/>
                <w:lang w:val="en-US"/>
              </w:rPr>
            </w:pPr>
            <w:r>
              <w:rPr>
                <w:color w:val="000000"/>
                <w:sz w:val="20"/>
                <w:vertAlign w:val="subscript"/>
                <w:lang w:val="en-US"/>
              </w:rPr>
              <w:object w:dxaOrig="920" w:dyaOrig="680">
                <v:shape id="_x0000_i1115" type="#_x0000_t75" style="width:40pt;height:29pt" o:ole="">
                  <v:imagedata r:id="rId190" o:title=""/>
                </v:shape>
                <o:OLEObject Type="Embed" ProgID="Equation.3" ShapeID="_x0000_i1115" DrawAspect="Content" ObjectID="_1631168484" r:id="rId212"/>
              </w:object>
            </w:r>
          </w:p>
        </w:tc>
      </w:tr>
      <w:tr w:rsidR="00793EBA">
        <w:trPr>
          <w:jc w:val="center"/>
        </w:trPr>
        <w:tc>
          <w:tcPr>
            <w:tcW w:w="5000" w:type="pct"/>
            <w:gridSpan w:val="9"/>
            <w:tcBorders>
              <w:top w:val="single" w:sz="6" w:space="0" w:color="auto"/>
              <w:left w:val="single" w:sz="4" w:space="0" w:color="auto"/>
              <w:bottom w:val="single" w:sz="4" w:space="0" w:color="auto"/>
              <w:right w:val="single" w:sz="4" w:space="0" w:color="auto"/>
            </w:tcBorders>
          </w:tcPr>
          <w:p w:rsidR="00793EBA" w:rsidRDefault="00793EBA">
            <w:pPr>
              <w:spacing w:before="120" w:after="120"/>
              <w:ind w:firstLine="284"/>
              <w:jc w:val="both"/>
              <w:rPr>
                <w:b/>
                <w:bCs/>
                <w:i/>
                <w:iCs/>
                <w:color w:val="000000"/>
                <w:sz w:val="20"/>
              </w:rPr>
            </w:pPr>
            <w:r>
              <w:rPr>
                <w:b/>
                <w:bCs/>
                <w:i/>
                <w:iCs/>
                <w:color w:val="000000"/>
                <w:sz w:val="20"/>
              </w:rPr>
              <w:t>Примечания</w:t>
            </w:r>
          </w:p>
          <w:p w:rsidR="00793EBA" w:rsidRDefault="00793EBA">
            <w:pPr>
              <w:ind w:firstLine="284"/>
              <w:jc w:val="both"/>
              <w:rPr>
                <w:color w:val="000000"/>
                <w:sz w:val="20"/>
              </w:rPr>
            </w:pPr>
            <w:r>
              <w:rPr>
                <w:color w:val="000000"/>
                <w:sz w:val="20"/>
              </w:rPr>
              <w:t>1 - ось симметрии фермы; схемы № 4, 5 и 6 относятся к случаям отсутствия расчалки или распорки по оси симметрии фермы.</w:t>
            </w:r>
          </w:p>
          <w:p w:rsidR="00793EBA" w:rsidRDefault="00793EBA">
            <w:pPr>
              <w:ind w:firstLine="284"/>
              <w:jc w:val="both"/>
              <w:rPr>
                <w:color w:val="000000"/>
                <w:sz w:val="20"/>
              </w:rPr>
            </w:pPr>
            <w:r>
              <w:rPr>
                <w:color w:val="000000"/>
                <w:sz w:val="20"/>
              </w:rPr>
              <w:t>2 При ослабленных сечениях верхнего пояса в крайних панелях длину сжатых участков верхнего пояса между точками раскреплений (опорой) следует принимать с учетом длин опорных раскосов.</w:t>
            </w:r>
          </w:p>
        </w:tc>
      </w:tr>
    </w:tbl>
    <w:p w:rsidR="00793EBA" w:rsidRDefault="00793EBA">
      <w:pPr>
        <w:spacing w:before="120" w:after="120"/>
        <w:jc w:val="center"/>
        <w:rPr>
          <w:color w:val="000000"/>
        </w:rPr>
      </w:pPr>
      <w:r>
        <w:rPr>
          <w:color w:val="000000"/>
        </w:rPr>
        <w:t xml:space="preserve">Таблица А.12 - </w:t>
      </w:r>
      <w:r>
        <w:rPr>
          <w:b/>
          <w:bCs/>
          <w:color w:val="000000"/>
        </w:rPr>
        <w:t xml:space="preserve">Коэффициент расчетной длины </w:t>
      </w:r>
      <w:r>
        <w:rPr>
          <w:b/>
          <w:bCs/>
          <w:color w:val="000000"/>
        </w:rPr>
        <w:sym w:font="Symbol" w:char="006D"/>
      </w:r>
      <w:r>
        <w:rPr>
          <w:b/>
          <w:bCs/>
          <w:color w:val="000000"/>
          <w:vertAlign w:val="subscript"/>
        </w:rPr>
        <w:t>2</w:t>
      </w:r>
      <w:r>
        <w:rPr>
          <w:b/>
          <w:bCs/>
          <w:color w:val="000000"/>
        </w:rPr>
        <w:t xml:space="preserve"> для схем 2 и 3 </w:t>
      </w:r>
      <w:hyperlink w:anchor="таблица_А_11" w:history="1">
        <w:r>
          <w:rPr>
            <w:rStyle w:val="a3"/>
            <w:b/>
            <w:bCs/>
          </w:rPr>
          <w:t>таблицы А.11</w:t>
        </w:r>
      </w:hyperlink>
    </w:p>
    <w:tbl>
      <w:tblPr>
        <w:tblW w:w="5000" w:type="pct"/>
        <w:jc w:val="center"/>
        <w:tblCellMar>
          <w:left w:w="28" w:type="dxa"/>
          <w:right w:w="28" w:type="dxa"/>
        </w:tblCellMar>
        <w:tblLook w:val="0000" w:firstRow="0" w:lastRow="0" w:firstColumn="0" w:lastColumn="0" w:noHBand="0" w:noVBand="0"/>
      </w:tblPr>
      <w:tblGrid>
        <w:gridCol w:w="937"/>
        <w:gridCol w:w="899"/>
        <w:gridCol w:w="916"/>
        <w:gridCol w:w="916"/>
        <w:gridCol w:w="916"/>
        <w:gridCol w:w="898"/>
        <w:gridCol w:w="916"/>
        <w:gridCol w:w="916"/>
        <w:gridCol w:w="878"/>
        <w:gridCol w:w="935"/>
      </w:tblGrid>
      <w:tr w:rsidR="00793EBA">
        <w:trPr>
          <w:cantSplit/>
          <w:tblHeader/>
          <w:jc w:val="center"/>
        </w:trPr>
        <w:tc>
          <w:tcPr>
            <w:tcW w:w="513" w:type="pct"/>
            <w:vMerge w:val="restart"/>
            <w:tcBorders>
              <w:top w:val="single" w:sz="4" w:space="0" w:color="auto"/>
              <w:left w:val="single" w:sz="4" w:space="0" w:color="auto"/>
              <w:bottom w:val="single" w:sz="6" w:space="0" w:color="auto"/>
              <w:right w:val="single" w:sz="4" w:space="0" w:color="auto"/>
            </w:tcBorders>
            <w:vAlign w:val="center"/>
          </w:tcPr>
          <w:bookmarkStart w:id="74" w:name="таблица_А_12"/>
          <w:p w:rsidR="00793EBA" w:rsidRDefault="00793EBA">
            <w:pPr>
              <w:widowControl/>
              <w:jc w:val="center"/>
              <w:rPr>
                <w:sz w:val="20"/>
              </w:rPr>
            </w:pPr>
            <w:r>
              <w:rPr>
                <w:sz w:val="20"/>
                <w:lang w:val="en-US"/>
              </w:rPr>
              <w:object w:dxaOrig="320" w:dyaOrig="680">
                <v:shape id="_x0000_i1116" type="#_x0000_t75" style="width:14pt;height:29pt" o:ole="">
                  <v:imagedata r:id="rId213" o:title=""/>
                </v:shape>
                <o:OLEObject Type="Embed" ProgID="Equation.3" ShapeID="_x0000_i1116" DrawAspect="Content" ObjectID="_1631168485" r:id="rId214"/>
              </w:object>
            </w:r>
          </w:p>
        </w:tc>
        <w:tc>
          <w:tcPr>
            <w:tcW w:w="4487" w:type="pct"/>
            <w:gridSpan w:val="9"/>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object w:dxaOrig="660" w:dyaOrig="680">
                <v:shape id="_x0000_i1117" type="#_x0000_t75" style="width:28pt;height:29pt" o:ole="">
                  <v:imagedata r:id="rId215" o:title=""/>
                </v:shape>
                <o:OLEObject Type="Embed" ProgID="Equation.3" ShapeID="_x0000_i1117" DrawAspect="Content" ObjectID="_1631168486" r:id="rId216"/>
              </w:object>
            </w:r>
          </w:p>
        </w:tc>
      </w:tr>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49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0,1</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0,2</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0,3</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0,4</w:t>
            </w:r>
          </w:p>
        </w:tc>
        <w:tc>
          <w:tcPr>
            <w:tcW w:w="49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0,5</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0,6</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0,7</w:t>
            </w:r>
          </w:p>
        </w:tc>
        <w:tc>
          <w:tcPr>
            <w:tcW w:w="481"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0,8</w:t>
            </w:r>
          </w:p>
        </w:tc>
        <w:tc>
          <w:tcPr>
            <w:tcW w:w="51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szCs w:val="16"/>
              </w:rPr>
              <w:t>0,9</w:t>
            </w:r>
          </w:p>
        </w:tc>
      </w:tr>
      <w:bookmarkEnd w:id="74"/>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0,2</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22,3</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11,0</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7,05</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4,97</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3,63</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2,67</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1,94</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1,41</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1,13</w:t>
            </w:r>
          </w:p>
        </w:tc>
      </w:tr>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0,4</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15,8</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7,80</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5,05</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3,61</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2,70</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2,07</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1,61</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1,30</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1,12</w:t>
            </w:r>
          </w:p>
        </w:tc>
      </w:tr>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0,6</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12,9</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6,39</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4,18</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3,04</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2,33</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1,84</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1,50</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1,27</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color w:val="000000"/>
                <w:sz w:val="20"/>
                <w:szCs w:val="16"/>
              </w:rPr>
              <w:t>1,11</w:t>
            </w:r>
          </w:p>
        </w:tc>
      </w:tr>
      <w:tr w:rsidR="00793EBA">
        <w:trPr>
          <w:jc w:val="center"/>
        </w:trPr>
        <w:tc>
          <w:tcPr>
            <w:tcW w:w="513"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0,8</w:t>
            </w:r>
          </w:p>
        </w:tc>
        <w:tc>
          <w:tcPr>
            <w:tcW w:w="4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11,27</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5,56</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3,67</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2,71</w:t>
            </w:r>
          </w:p>
        </w:tc>
        <w:tc>
          <w:tcPr>
            <w:tcW w:w="4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2,13</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1,73</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1,46</w:t>
            </w:r>
          </w:p>
        </w:tc>
        <w:tc>
          <w:tcPr>
            <w:tcW w:w="481"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1,26</w:t>
            </w:r>
          </w:p>
        </w:tc>
        <w:tc>
          <w:tcPr>
            <w:tcW w:w="51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color w:val="000000"/>
                <w:sz w:val="20"/>
                <w:szCs w:val="16"/>
              </w:rPr>
              <w:t>1,11</w:t>
            </w:r>
          </w:p>
        </w:tc>
      </w:tr>
    </w:tbl>
    <w:p w:rsidR="00793EBA" w:rsidRDefault="00793EBA">
      <w:pPr>
        <w:spacing w:before="120" w:after="120"/>
        <w:jc w:val="center"/>
        <w:rPr>
          <w:b/>
          <w:bCs/>
          <w:color w:val="000000"/>
        </w:rPr>
      </w:pPr>
      <w:r>
        <w:rPr>
          <w:color w:val="000000"/>
        </w:rPr>
        <w:t xml:space="preserve">Таблица А.13 - </w:t>
      </w:r>
      <w:r>
        <w:rPr>
          <w:b/>
          <w:bCs/>
          <w:color w:val="000000"/>
        </w:rPr>
        <w:t xml:space="preserve">Коэффициент расчетной длины </w:t>
      </w:r>
      <w:r>
        <w:rPr>
          <w:b/>
          <w:bCs/>
          <w:color w:val="000000"/>
        </w:rPr>
        <w:sym w:font="Symbol" w:char="006D"/>
      </w:r>
      <w:r>
        <w:rPr>
          <w:b/>
          <w:bCs/>
          <w:color w:val="000000"/>
          <w:vertAlign w:val="subscript"/>
        </w:rPr>
        <w:t>2</w:t>
      </w:r>
      <w:r>
        <w:rPr>
          <w:b/>
          <w:bCs/>
          <w:color w:val="000000"/>
        </w:rPr>
        <w:t xml:space="preserve"> для схем 5 и 6 </w:t>
      </w:r>
      <w:hyperlink w:anchor="таблица_А_11" w:history="1">
        <w:r>
          <w:rPr>
            <w:rStyle w:val="a3"/>
            <w:b/>
            <w:bCs/>
          </w:rPr>
          <w:t>таблицы А.11</w:t>
        </w:r>
      </w:hyperlink>
    </w:p>
    <w:tbl>
      <w:tblPr>
        <w:tblW w:w="5000" w:type="pct"/>
        <w:jc w:val="center"/>
        <w:tblCellMar>
          <w:left w:w="28" w:type="dxa"/>
          <w:right w:w="28" w:type="dxa"/>
        </w:tblCellMar>
        <w:tblLook w:val="0000" w:firstRow="0" w:lastRow="0" w:firstColumn="0" w:lastColumn="0" w:noHBand="0" w:noVBand="0"/>
      </w:tblPr>
      <w:tblGrid>
        <w:gridCol w:w="937"/>
        <w:gridCol w:w="899"/>
        <w:gridCol w:w="916"/>
        <w:gridCol w:w="916"/>
        <w:gridCol w:w="916"/>
        <w:gridCol w:w="898"/>
        <w:gridCol w:w="916"/>
        <w:gridCol w:w="916"/>
        <w:gridCol w:w="878"/>
        <w:gridCol w:w="935"/>
      </w:tblGrid>
      <w:tr w:rsidR="00793EBA">
        <w:trPr>
          <w:cantSplit/>
          <w:tblHeader/>
          <w:jc w:val="center"/>
        </w:trPr>
        <w:tc>
          <w:tcPr>
            <w:tcW w:w="513" w:type="pct"/>
            <w:vMerge w:val="restart"/>
            <w:tcBorders>
              <w:top w:val="single" w:sz="4" w:space="0" w:color="auto"/>
              <w:left w:val="single" w:sz="4" w:space="0" w:color="auto"/>
              <w:bottom w:val="single" w:sz="6" w:space="0" w:color="auto"/>
              <w:right w:val="single" w:sz="4" w:space="0" w:color="auto"/>
            </w:tcBorders>
            <w:vAlign w:val="center"/>
          </w:tcPr>
          <w:bookmarkStart w:id="75" w:name="таблица_А_13"/>
          <w:p w:rsidR="00793EBA" w:rsidRDefault="00793EBA">
            <w:pPr>
              <w:widowControl/>
              <w:jc w:val="center"/>
              <w:rPr>
                <w:sz w:val="20"/>
              </w:rPr>
            </w:pPr>
            <w:r>
              <w:rPr>
                <w:sz w:val="20"/>
                <w:lang w:val="en-US"/>
              </w:rPr>
              <w:object w:dxaOrig="320" w:dyaOrig="680">
                <v:shape id="_x0000_i1118" type="#_x0000_t75" style="width:14pt;height:29pt" o:ole="">
                  <v:imagedata r:id="rId213" o:title=""/>
                </v:shape>
                <o:OLEObject Type="Embed" ProgID="Equation.3" ShapeID="_x0000_i1118" DrawAspect="Content" ObjectID="_1631168487" r:id="rId217"/>
              </w:object>
            </w:r>
          </w:p>
        </w:tc>
        <w:tc>
          <w:tcPr>
            <w:tcW w:w="4487" w:type="pct"/>
            <w:gridSpan w:val="9"/>
            <w:tcBorders>
              <w:top w:val="single" w:sz="4"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sz w:val="20"/>
                <w:lang w:val="en-US"/>
              </w:rPr>
              <w:object w:dxaOrig="660" w:dyaOrig="680">
                <v:shape id="_x0000_i1119" type="#_x0000_t75" style="width:28pt;height:29pt" o:ole="">
                  <v:imagedata r:id="rId215" o:title=""/>
                </v:shape>
                <o:OLEObject Type="Embed" ProgID="Equation.3" ShapeID="_x0000_i1119" DrawAspect="Content" ObjectID="_1631168488" r:id="rId218"/>
              </w:object>
            </w:r>
          </w:p>
        </w:tc>
      </w:tr>
      <w:bookmarkEnd w:id="75"/>
      <w:tr w:rsidR="00793EBA">
        <w:trPr>
          <w:cantSplit/>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793EBA" w:rsidRDefault="00793EBA">
            <w:pPr>
              <w:widowControl/>
              <w:autoSpaceDE/>
              <w:autoSpaceDN/>
              <w:adjustRightInd/>
              <w:rPr>
                <w:sz w:val="20"/>
              </w:rPr>
            </w:pPr>
          </w:p>
        </w:tc>
        <w:tc>
          <w:tcPr>
            <w:tcW w:w="49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0,1</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0,2</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0,3</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0,4</w:t>
            </w:r>
          </w:p>
        </w:tc>
        <w:tc>
          <w:tcPr>
            <w:tcW w:w="49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0,5</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0,6</w:t>
            </w:r>
          </w:p>
        </w:tc>
        <w:tc>
          <w:tcPr>
            <w:tcW w:w="50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0,7</w:t>
            </w:r>
          </w:p>
        </w:tc>
        <w:tc>
          <w:tcPr>
            <w:tcW w:w="481"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0,8</w:t>
            </w:r>
          </w:p>
        </w:tc>
        <w:tc>
          <w:tcPr>
            <w:tcW w:w="512" w:type="pct"/>
            <w:tcBorders>
              <w:top w:val="single" w:sz="6" w:space="0" w:color="auto"/>
              <w:left w:val="single" w:sz="4" w:space="0" w:color="auto"/>
              <w:bottom w:val="single" w:sz="6" w:space="0" w:color="auto"/>
              <w:right w:val="single" w:sz="4" w:space="0" w:color="auto"/>
            </w:tcBorders>
            <w:vAlign w:val="center"/>
          </w:tcPr>
          <w:p w:rsidR="00793EBA" w:rsidRDefault="00793EBA">
            <w:pPr>
              <w:widowControl/>
              <w:jc w:val="center"/>
              <w:rPr>
                <w:sz w:val="20"/>
              </w:rPr>
            </w:pPr>
            <w:r>
              <w:rPr>
                <w:rFonts w:cs="Arial"/>
                <w:sz w:val="20"/>
                <w:szCs w:val="16"/>
              </w:rPr>
              <w:t>0,9</w:t>
            </w:r>
          </w:p>
        </w:tc>
      </w:tr>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0,2</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41,1</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18,8</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11,4</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7,65</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5,45</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4,05</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3,14</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2,57</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2,23</w:t>
            </w:r>
          </w:p>
        </w:tc>
      </w:tr>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0,4</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29,7</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13,9</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8,68</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6,08</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4,56</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3,59</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2,95</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2,53</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2,23</w:t>
            </w:r>
          </w:p>
        </w:tc>
      </w:tr>
      <w:tr w:rsidR="00793EBA">
        <w:trPr>
          <w:jc w:val="center"/>
        </w:trPr>
        <w:tc>
          <w:tcPr>
            <w:tcW w:w="513"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0,6</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24,8</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11,9</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7,61</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5,49</w:t>
            </w:r>
          </w:p>
        </w:tc>
        <w:tc>
          <w:tcPr>
            <w:tcW w:w="49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4,25</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3,44</w:t>
            </w:r>
          </w:p>
        </w:tc>
        <w:tc>
          <w:tcPr>
            <w:tcW w:w="50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2,90</w:t>
            </w:r>
          </w:p>
        </w:tc>
        <w:tc>
          <w:tcPr>
            <w:tcW w:w="481"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2,51</w:t>
            </w:r>
          </w:p>
        </w:tc>
        <w:tc>
          <w:tcPr>
            <w:tcW w:w="512" w:type="pct"/>
            <w:tcBorders>
              <w:top w:val="single" w:sz="6" w:space="0" w:color="auto"/>
              <w:left w:val="single" w:sz="4" w:space="0" w:color="auto"/>
              <w:bottom w:val="single" w:sz="6" w:space="0" w:color="auto"/>
              <w:right w:val="single" w:sz="4" w:space="0" w:color="auto"/>
            </w:tcBorders>
          </w:tcPr>
          <w:p w:rsidR="00793EBA" w:rsidRDefault="00793EBA">
            <w:pPr>
              <w:jc w:val="center"/>
              <w:rPr>
                <w:color w:val="000000"/>
                <w:sz w:val="20"/>
              </w:rPr>
            </w:pPr>
            <w:r>
              <w:rPr>
                <w:rFonts w:cs="Arial"/>
                <w:color w:val="000000"/>
                <w:sz w:val="20"/>
                <w:szCs w:val="16"/>
              </w:rPr>
              <w:t>2,22</w:t>
            </w:r>
          </w:p>
        </w:tc>
      </w:tr>
      <w:tr w:rsidR="00793EBA">
        <w:trPr>
          <w:jc w:val="center"/>
        </w:trPr>
        <w:tc>
          <w:tcPr>
            <w:tcW w:w="513"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0,8</w:t>
            </w:r>
          </w:p>
        </w:tc>
        <w:tc>
          <w:tcPr>
            <w:tcW w:w="4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21,90</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10,7</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7,03</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5,19</w:t>
            </w:r>
          </w:p>
        </w:tc>
        <w:tc>
          <w:tcPr>
            <w:tcW w:w="49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4,09</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3,37</w:t>
            </w:r>
          </w:p>
        </w:tc>
        <w:tc>
          <w:tcPr>
            <w:tcW w:w="50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2,87</w:t>
            </w:r>
          </w:p>
        </w:tc>
        <w:tc>
          <w:tcPr>
            <w:tcW w:w="481"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2,50</w:t>
            </w:r>
          </w:p>
        </w:tc>
        <w:tc>
          <w:tcPr>
            <w:tcW w:w="512" w:type="pct"/>
            <w:tcBorders>
              <w:top w:val="single" w:sz="6" w:space="0" w:color="auto"/>
              <w:left w:val="single" w:sz="4" w:space="0" w:color="auto"/>
              <w:bottom w:val="single" w:sz="4" w:space="0" w:color="auto"/>
              <w:right w:val="single" w:sz="4" w:space="0" w:color="auto"/>
            </w:tcBorders>
          </w:tcPr>
          <w:p w:rsidR="00793EBA" w:rsidRDefault="00793EBA">
            <w:pPr>
              <w:jc w:val="center"/>
              <w:rPr>
                <w:color w:val="000000"/>
                <w:sz w:val="20"/>
              </w:rPr>
            </w:pPr>
            <w:r>
              <w:rPr>
                <w:rFonts w:cs="Arial"/>
                <w:color w:val="000000"/>
                <w:sz w:val="20"/>
                <w:szCs w:val="16"/>
              </w:rPr>
              <w:t>2,22</w:t>
            </w:r>
          </w:p>
        </w:tc>
      </w:tr>
    </w:tbl>
    <w:p w:rsidR="00793EBA" w:rsidRDefault="00793EBA">
      <w:pPr>
        <w:ind w:firstLine="283"/>
        <w:jc w:val="both"/>
      </w:pPr>
    </w:p>
    <w:sectPr w:rsidR="00793EBA">
      <w:pgSz w:w="11906" w:h="16838"/>
      <w:pgMar w:top="1134" w:right="1134"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0"/>
  <w:drawingGridVerticalSpacing w:val="0"/>
  <w:displayHorizontalDrawingGridEvery w:val="0"/>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C5"/>
    <w:rsid w:val="001A0947"/>
    <w:rsid w:val="00793EBA"/>
    <w:rsid w:val="00B65FC5"/>
    <w:rsid w:val="00BE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rPr>
  </w:style>
  <w:style w:type="paragraph" w:styleId="1">
    <w:name w:val="heading 1"/>
    <w:basedOn w:val="a"/>
    <w:next w:val="a"/>
    <w:qFormat/>
    <w:pPr>
      <w:keepNext/>
      <w:spacing w:before="120" w:after="120"/>
      <w:jc w:val="center"/>
      <w:outlineLvl w:val="0"/>
    </w:pPr>
    <w:rPr>
      <w:rFonts w:cs="Arial"/>
      <w:b/>
      <w:bCs/>
      <w:kern w:val="28"/>
      <w:szCs w:val="32"/>
    </w:rPr>
  </w:style>
  <w:style w:type="paragraph" w:styleId="2">
    <w:name w:val="heading 2"/>
    <w:basedOn w:val="a"/>
    <w:next w:val="a"/>
    <w:qFormat/>
    <w:pPr>
      <w:keepNext/>
      <w:spacing w:before="120" w:after="120"/>
      <w:jc w:val="center"/>
      <w:outlineLvl w:val="1"/>
    </w:pPr>
    <w:rPr>
      <w:rFonts w:cs="Arial"/>
      <w:b/>
      <w:bCs/>
      <w:iCs/>
      <w:kern w:val="28"/>
      <w:szCs w:val="28"/>
    </w:rPr>
  </w:style>
  <w:style w:type="paragraph" w:styleId="3">
    <w:name w:val="heading 3"/>
    <w:basedOn w:val="a"/>
    <w:next w:val="a"/>
    <w:qFormat/>
    <w:pPr>
      <w:keepNext/>
      <w:spacing w:before="120" w:after="120"/>
      <w:jc w:val="center"/>
      <w:outlineLvl w:val="2"/>
    </w:pPr>
    <w:rPr>
      <w:rFonts w:cs="Arial"/>
      <w:b/>
      <w:bCs/>
      <w:kern w:val="28"/>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widowControl/>
      <w:ind w:left="403"/>
    </w:pPr>
  </w:style>
  <w:style w:type="paragraph" w:styleId="a5">
    <w:name w:val="Document Map"/>
    <w:basedOn w:val="a"/>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rPr>
  </w:style>
  <w:style w:type="paragraph" w:styleId="1">
    <w:name w:val="heading 1"/>
    <w:basedOn w:val="a"/>
    <w:next w:val="a"/>
    <w:qFormat/>
    <w:pPr>
      <w:keepNext/>
      <w:spacing w:before="120" w:after="120"/>
      <w:jc w:val="center"/>
      <w:outlineLvl w:val="0"/>
    </w:pPr>
    <w:rPr>
      <w:rFonts w:cs="Arial"/>
      <w:b/>
      <w:bCs/>
      <w:kern w:val="28"/>
      <w:szCs w:val="32"/>
    </w:rPr>
  </w:style>
  <w:style w:type="paragraph" w:styleId="2">
    <w:name w:val="heading 2"/>
    <w:basedOn w:val="a"/>
    <w:next w:val="a"/>
    <w:qFormat/>
    <w:pPr>
      <w:keepNext/>
      <w:spacing w:before="120" w:after="120"/>
      <w:jc w:val="center"/>
      <w:outlineLvl w:val="1"/>
    </w:pPr>
    <w:rPr>
      <w:rFonts w:cs="Arial"/>
      <w:b/>
      <w:bCs/>
      <w:iCs/>
      <w:kern w:val="28"/>
      <w:szCs w:val="28"/>
    </w:rPr>
  </w:style>
  <w:style w:type="paragraph" w:styleId="3">
    <w:name w:val="heading 3"/>
    <w:basedOn w:val="a"/>
    <w:next w:val="a"/>
    <w:qFormat/>
    <w:pPr>
      <w:keepNext/>
      <w:spacing w:before="120" w:after="120"/>
      <w:jc w:val="center"/>
      <w:outlineLvl w:val="2"/>
    </w:pPr>
    <w:rPr>
      <w:rFonts w:cs="Arial"/>
      <w:b/>
      <w:bCs/>
      <w:kern w:val="28"/>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widowControl/>
      <w:ind w:left="403"/>
    </w:pPr>
  </w:style>
  <w:style w:type="paragraph" w:styleId="a5">
    <w:name w:val="Document Map"/>
    <w:basedOn w:val="a"/>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5.bin"/><Relationship Id="rId21" Type="http://schemas.openxmlformats.org/officeDocument/2006/relationships/hyperlink" Target="2306.htm" TargetMode="External"/><Relationship Id="rId42" Type="http://schemas.openxmlformats.org/officeDocument/2006/relationships/hyperlink" Target="2922.htm" TargetMode="External"/><Relationship Id="rId63" Type="http://schemas.openxmlformats.org/officeDocument/2006/relationships/hyperlink" Target="7361.htm" TargetMode="External"/><Relationship Id="rId84" Type="http://schemas.openxmlformats.org/officeDocument/2006/relationships/oleObject" Target="embeddings/oleObject8.bin"/><Relationship Id="rId138" Type="http://schemas.openxmlformats.org/officeDocument/2006/relationships/image" Target="media/image40.wmf"/><Relationship Id="rId159" Type="http://schemas.openxmlformats.org/officeDocument/2006/relationships/image" Target="media/image51.wmf"/><Relationship Id="rId170" Type="http://schemas.openxmlformats.org/officeDocument/2006/relationships/oleObject" Target="embeddings/oleObject49.bin"/><Relationship Id="rId191" Type="http://schemas.openxmlformats.org/officeDocument/2006/relationships/oleObject" Target="embeddings/oleObject57.bin"/><Relationship Id="rId205" Type="http://schemas.openxmlformats.org/officeDocument/2006/relationships/oleObject" Target="embeddings/oleObject65.bin"/><Relationship Id="rId107" Type="http://schemas.openxmlformats.org/officeDocument/2006/relationships/oleObject" Target="embeddings/oleObject20.bin"/><Relationship Id="rId11" Type="http://schemas.openxmlformats.org/officeDocument/2006/relationships/hyperlink" Target="5106.htm" TargetMode="External"/><Relationship Id="rId32" Type="http://schemas.openxmlformats.org/officeDocument/2006/relationships/hyperlink" Target="4884.htm" TargetMode="External"/><Relationship Id="rId53" Type="http://schemas.openxmlformats.org/officeDocument/2006/relationships/hyperlink" Target="3636.htm" TargetMode="External"/><Relationship Id="rId74" Type="http://schemas.openxmlformats.org/officeDocument/2006/relationships/hyperlink" Target="763.htm" TargetMode="External"/><Relationship Id="rId128" Type="http://schemas.openxmlformats.org/officeDocument/2006/relationships/oleObject" Target="embeddings/oleObject31.bin"/><Relationship Id="rId149" Type="http://schemas.openxmlformats.org/officeDocument/2006/relationships/oleObject" Target="embeddings/oleObject39.bin"/><Relationship Id="rId5" Type="http://schemas.openxmlformats.org/officeDocument/2006/relationships/hyperlink" Target="910.htm" TargetMode="External"/><Relationship Id="rId90" Type="http://schemas.openxmlformats.org/officeDocument/2006/relationships/oleObject" Target="embeddings/oleObject11.bin"/><Relationship Id="rId95" Type="http://schemas.openxmlformats.org/officeDocument/2006/relationships/image" Target="media/image18.wmf"/><Relationship Id="rId160" Type="http://schemas.openxmlformats.org/officeDocument/2006/relationships/oleObject" Target="embeddings/oleObject44.bin"/><Relationship Id="rId165" Type="http://schemas.openxmlformats.org/officeDocument/2006/relationships/image" Target="media/image54.wmf"/><Relationship Id="rId181" Type="http://schemas.openxmlformats.org/officeDocument/2006/relationships/oleObject" Target="embeddings/oleObject53.bin"/><Relationship Id="rId186" Type="http://schemas.openxmlformats.org/officeDocument/2006/relationships/image" Target="media/image66.wmf"/><Relationship Id="rId216" Type="http://schemas.openxmlformats.org/officeDocument/2006/relationships/oleObject" Target="embeddings/oleObject72.bin"/><Relationship Id="rId211" Type="http://schemas.openxmlformats.org/officeDocument/2006/relationships/oleObject" Target="embeddings/oleObject69.bin"/><Relationship Id="rId22" Type="http://schemas.openxmlformats.org/officeDocument/2006/relationships/hyperlink" Target="2937.htm" TargetMode="External"/><Relationship Id="rId27" Type="http://schemas.openxmlformats.org/officeDocument/2006/relationships/hyperlink" Target="910.htm" TargetMode="External"/><Relationship Id="rId43" Type="http://schemas.openxmlformats.org/officeDocument/2006/relationships/hyperlink" Target="910.htm" TargetMode="External"/><Relationship Id="rId48" Type="http://schemas.openxmlformats.org/officeDocument/2006/relationships/hyperlink" Target="2915.htm" TargetMode="External"/><Relationship Id="rId64" Type="http://schemas.openxmlformats.org/officeDocument/2006/relationships/hyperlink" Target="2937.htm" TargetMode="External"/><Relationship Id="rId69" Type="http://schemas.openxmlformats.org/officeDocument/2006/relationships/image" Target="media/image6.wmf"/><Relationship Id="rId113" Type="http://schemas.openxmlformats.org/officeDocument/2006/relationships/oleObject" Target="embeddings/oleObject23.bin"/><Relationship Id="rId118" Type="http://schemas.openxmlformats.org/officeDocument/2006/relationships/image" Target="media/image29.wmf"/><Relationship Id="rId134" Type="http://schemas.openxmlformats.org/officeDocument/2006/relationships/image" Target="media/image38.png"/><Relationship Id="rId139" Type="http://schemas.openxmlformats.org/officeDocument/2006/relationships/oleObject" Target="embeddings/oleObject34.bin"/><Relationship Id="rId80" Type="http://schemas.openxmlformats.org/officeDocument/2006/relationships/oleObject" Target="embeddings/oleObject6.bin"/><Relationship Id="rId85" Type="http://schemas.openxmlformats.org/officeDocument/2006/relationships/image" Target="media/image13.wmf"/><Relationship Id="rId150" Type="http://schemas.openxmlformats.org/officeDocument/2006/relationships/image" Target="media/image46.wmf"/><Relationship Id="rId155" Type="http://schemas.openxmlformats.org/officeDocument/2006/relationships/oleObject" Target="embeddings/oleObject42.bin"/><Relationship Id="rId171" Type="http://schemas.openxmlformats.org/officeDocument/2006/relationships/hyperlink" Target="916.htm" TargetMode="External"/><Relationship Id="rId176" Type="http://schemas.openxmlformats.org/officeDocument/2006/relationships/image" Target="media/image59.wmf"/><Relationship Id="rId192" Type="http://schemas.openxmlformats.org/officeDocument/2006/relationships/image" Target="media/image69.png"/><Relationship Id="rId197" Type="http://schemas.openxmlformats.org/officeDocument/2006/relationships/oleObject" Target="embeddings/oleObject61.bin"/><Relationship Id="rId206" Type="http://schemas.openxmlformats.org/officeDocument/2006/relationships/oleObject" Target="embeddings/oleObject66.bin"/><Relationship Id="rId201" Type="http://schemas.openxmlformats.org/officeDocument/2006/relationships/image" Target="media/image73.png"/><Relationship Id="rId12" Type="http://schemas.openxmlformats.org/officeDocument/2006/relationships/hyperlink" Target="2912.htm" TargetMode="External"/><Relationship Id="rId17" Type="http://schemas.openxmlformats.org/officeDocument/2006/relationships/hyperlink" Target="4878.htm" TargetMode="External"/><Relationship Id="rId33" Type="http://schemas.openxmlformats.org/officeDocument/2006/relationships/hyperlink" Target="4878.htm" TargetMode="External"/><Relationship Id="rId38" Type="http://schemas.openxmlformats.org/officeDocument/2006/relationships/image" Target="media/image1.png"/><Relationship Id="rId59" Type="http://schemas.openxmlformats.org/officeDocument/2006/relationships/hyperlink" Target="2838.htm" TargetMode="External"/><Relationship Id="rId103" Type="http://schemas.openxmlformats.org/officeDocument/2006/relationships/image" Target="media/image22.wmf"/><Relationship Id="rId108" Type="http://schemas.openxmlformats.org/officeDocument/2006/relationships/image" Target="media/image24.wmf"/><Relationship Id="rId124" Type="http://schemas.openxmlformats.org/officeDocument/2006/relationships/oleObject" Target="embeddings/oleObject29.bin"/><Relationship Id="rId129" Type="http://schemas.openxmlformats.org/officeDocument/2006/relationships/image" Target="media/image34.wmf"/><Relationship Id="rId54" Type="http://schemas.openxmlformats.org/officeDocument/2006/relationships/hyperlink" Target="5106.htm" TargetMode="External"/><Relationship Id="rId70" Type="http://schemas.openxmlformats.org/officeDocument/2006/relationships/oleObject" Target="embeddings/oleObject2.bin"/><Relationship Id="rId75" Type="http://schemas.openxmlformats.org/officeDocument/2006/relationships/image" Target="media/image8.wmf"/><Relationship Id="rId91" Type="http://schemas.openxmlformats.org/officeDocument/2006/relationships/image" Target="media/image16.wmf"/><Relationship Id="rId96" Type="http://schemas.openxmlformats.org/officeDocument/2006/relationships/oleObject" Target="embeddings/oleObject14.bin"/><Relationship Id="rId140" Type="http://schemas.openxmlformats.org/officeDocument/2006/relationships/image" Target="media/image41.wmf"/><Relationship Id="rId145" Type="http://schemas.openxmlformats.org/officeDocument/2006/relationships/oleObject" Target="embeddings/oleObject37.bin"/><Relationship Id="rId161" Type="http://schemas.openxmlformats.org/officeDocument/2006/relationships/image" Target="media/image52.wmf"/><Relationship Id="rId166" Type="http://schemas.openxmlformats.org/officeDocument/2006/relationships/oleObject" Target="embeddings/oleObject47.bin"/><Relationship Id="rId182" Type="http://schemas.openxmlformats.org/officeDocument/2006/relationships/image" Target="media/image63.png"/><Relationship Id="rId187" Type="http://schemas.openxmlformats.org/officeDocument/2006/relationships/oleObject" Target="embeddings/oleObject55.bin"/><Relationship Id="rId217" Type="http://schemas.openxmlformats.org/officeDocument/2006/relationships/oleObject" Target="embeddings/oleObject73.bin"/><Relationship Id="rId1" Type="http://schemas.openxmlformats.org/officeDocument/2006/relationships/styles" Target="styles.xml"/><Relationship Id="rId6" Type="http://schemas.openxmlformats.org/officeDocument/2006/relationships/hyperlink" Target="910.htm" TargetMode="External"/><Relationship Id="rId212" Type="http://schemas.openxmlformats.org/officeDocument/2006/relationships/oleObject" Target="embeddings/oleObject70.bin"/><Relationship Id="rId23" Type="http://schemas.openxmlformats.org/officeDocument/2006/relationships/hyperlink" Target="2942.htm" TargetMode="External"/><Relationship Id="rId28" Type="http://schemas.openxmlformats.org/officeDocument/2006/relationships/hyperlink" Target="2306.htm" TargetMode="External"/><Relationship Id="rId49" Type="http://schemas.openxmlformats.org/officeDocument/2006/relationships/hyperlink" Target="2838.htm" TargetMode="External"/><Relationship Id="rId114" Type="http://schemas.openxmlformats.org/officeDocument/2006/relationships/image" Target="media/image27.wmf"/><Relationship Id="rId119" Type="http://schemas.openxmlformats.org/officeDocument/2006/relationships/oleObject" Target="embeddings/oleObject26.bin"/><Relationship Id="rId44" Type="http://schemas.openxmlformats.org/officeDocument/2006/relationships/hyperlink" Target="5106.htm" TargetMode="External"/><Relationship Id="rId60" Type="http://schemas.openxmlformats.org/officeDocument/2006/relationships/hyperlink" Target="2838.htm" TargetMode="External"/><Relationship Id="rId65" Type="http://schemas.openxmlformats.org/officeDocument/2006/relationships/hyperlink" Target="3636.htm" TargetMode="External"/><Relationship Id="rId81" Type="http://schemas.openxmlformats.org/officeDocument/2006/relationships/image" Target="media/image11.wmf"/><Relationship Id="rId86" Type="http://schemas.openxmlformats.org/officeDocument/2006/relationships/oleObject" Target="embeddings/oleObject9.bin"/><Relationship Id="rId130" Type="http://schemas.openxmlformats.org/officeDocument/2006/relationships/oleObject" Target="embeddings/oleObject32.bin"/><Relationship Id="rId135" Type="http://schemas.openxmlformats.org/officeDocument/2006/relationships/hyperlink" Target="763.htm" TargetMode="External"/><Relationship Id="rId151" Type="http://schemas.openxmlformats.org/officeDocument/2006/relationships/oleObject" Target="embeddings/oleObject40.bin"/><Relationship Id="rId156" Type="http://schemas.openxmlformats.org/officeDocument/2006/relationships/image" Target="media/image49.wmf"/><Relationship Id="rId177" Type="http://schemas.openxmlformats.org/officeDocument/2006/relationships/oleObject" Target="embeddings/oleObject52.bin"/><Relationship Id="rId198" Type="http://schemas.openxmlformats.org/officeDocument/2006/relationships/image" Target="media/image71.png"/><Relationship Id="rId172" Type="http://schemas.openxmlformats.org/officeDocument/2006/relationships/image" Target="media/image57.wmf"/><Relationship Id="rId193" Type="http://schemas.openxmlformats.org/officeDocument/2006/relationships/image" Target="media/image70.png"/><Relationship Id="rId202" Type="http://schemas.openxmlformats.org/officeDocument/2006/relationships/image" Target="media/image74.png"/><Relationship Id="rId207" Type="http://schemas.openxmlformats.org/officeDocument/2006/relationships/image" Target="media/image75.png"/><Relationship Id="rId13" Type="http://schemas.openxmlformats.org/officeDocument/2006/relationships/hyperlink" Target="2915.htm" TargetMode="External"/><Relationship Id="rId18" Type="http://schemas.openxmlformats.org/officeDocument/2006/relationships/hyperlink" Target="4880.htm" TargetMode="External"/><Relationship Id="rId39" Type="http://schemas.openxmlformats.org/officeDocument/2006/relationships/image" Target="media/image2.png"/><Relationship Id="rId109" Type="http://schemas.openxmlformats.org/officeDocument/2006/relationships/oleObject" Target="embeddings/oleObject21.bin"/><Relationship Id="rId34" Type="http://schemas.openxmlformats.org/officeDocument/2006/relationships/hyperlink" Target="4884.htm" TargetMode="External"/><Relationship Id="rId50" Type="http://schemas.openxmlformats.org/officeDocument/2006/relationships/hyperlink" Target="2912.htm" TargetMode="External"/><Relationship Id="rId55" Type="http://schemas.openxmlformats.org/officeDocument/2006/relationships/hyperlink" Target="7737.htm" TargetMode="External"/><Relationship Id="rId76" Type="http://schemas.openxmlformats.org/officeDocument/2006/relationships/oleObject" Target="embeddings/oleObject4.bin"/><Relationship Id="rId97" Type="http://schemas.openxmlformats.org/officeDocument/2006/relationships/image" Target="media/image19.wmf"/><Relationship Id="rId104" Type="http://schemas.openxmlformats.org/officeDocument/2006/relationships/oleObject" Target="embeddings/oleObject18.bin"/><Relationship Id="rId120" Type="http://schemas.openxmlformats.org/officeDocument/2006/relationships/image" Target="media/image30.wmf"/><Relationship Id="rId125" Type="http://schemas.openxmlformats.org/officeDocument/2006/relationships/image" Target="media/image32.wmf"/><Relationship Id="rId141" Type="http://schemas.openxmlformats.org/officeDocument/2006/relationships/oleObject" Target="embeddings/oleObject35.bin"/><Relationship Id="rId146" Type="http://schemas.openxmlformats.org/officeDocument/2006/relationships/image" Target="media/image44.wmf"/><Relationship Id="rId167" Type="http://schemas.openxmlformats.org/officeDocument/2006/relationships/image" Target="media/image55.wmf"/><Relationship Id="rId188" Type="http://schemas.openxmlformats.org/officeDocument/2006/relationships/image" Target="media/image67.wmf"/><Relationship Id="rId7" Type="http://schemas.openxmlformats.org/officeDocument/2006/relationships/hyperlink" Target="2838.htm" TargetMode="External"/><Relationship Id="rId71" Type="http://schemas.openxmlformats.org/officeDocument/2006/relationships/image" Target="media/image7.wmf"/><Relationship Id="rId92" Type="http://schemas.openxmlformats.org/officeDocument/2006/relationships/oleObject" Target="embeddings/oleObject12.bin"/><Relationship Id="rId162" Type="http://schemas.openxmlformats.org/officeDocument/2006/relationships/oleObject" Target="embeddings/oleObject45.bin"/><Relationship Id="rId183" Type="http://schemas.openxmlformats.org/officeDocument/2006/relationships/image" Target="media/image64.png"/><Relationship Id="rId213" Type="http://schemas.openxmlformats.org/officeDocument/2006/relationships/image" Target="media/image77.wmf"/><Relationship Id="rId218" Type="http://schemas.openxmlformats.org/officeDocument/2006/relationships/oleObject" Target="embeddings/oleObject74.bin"/><Relationship Id="rId2" Type="http://schemas.microsoft.com/office/2007/relationships/stylesWithEffects" Target="stylesWithEffects.xml"/><Relationship Id="rId29" Type="http://schemas.openxmlformats.org/officeDocument/2006/relationships/hyperlink" Target="5138.htm" TargetMode="External"/><Relationship Id="rId24" Type="http://schemas.openxmlformats.org/officeDocument/2006/relationships/hyperlink" Target="763.htm" TargetMode="External"/><Relationship Id="rId40" Type="http://schemas.openxmlformats.org/officeDocument/2006/relationships/image" Target="media/image3.png"/><Relationship Id="rId45" Type="http://schemas.openxmlformats.org/officeDocument/2006/relationships/hyperlink" Target="7737.htm" TargetMode="External"/><Relationship Id="rId66" Type="http://schemas.openxmlformats.org/officeDocument/2006/relationships/hyperlink" Target="763.htm" TargetMode="External"/><Relationship Id="rId87" Type="http://schemas.openxmlformats.org/officeDocument/2006/relationships/image" Target="media/image14.wmf"/><Relationship Id="rId110" Type="http://schemas.openxmlformats.org/officeDocument/2006/relationships/image" Target="media/image25.wmf"/><Relationship Id="rId115" Type="http://schemas.openxmlformats.org/officeDocument/2006/relationships/oleObject" Target="embeddings/oleObject24.bin"/><Relationship Id="rId131" Type="http://schemas.openxmlformats.org/officeDocument/2006/relationships/image" Target="media/image35.png"/><Relationship Id="rId136" Type="http://schemas.openxmlformats.org/officeDocument/2006/relationships/image" Target="media/image39.wmf"/><Relationship Id="rId157" Type="http://schemas.openxmlformats.org/officeDocument/2006/relationships/oleObject" Target="embeddings/oleObject43.bin"/><Relationship Id="rId178" Type="http://schemas.openxmlformats.org/officeDocument/2006/relationships/image" Target="media/image60.png"/><Relationship Id="rId61" Type="http://schemas.openxmlformats.org/officeDocument/2006/relationships/hyperlink" Target="2912.htm" TargetMode="External"/><Relationship Id="rId82" Type="http://schemas.openxmlformats.org/officeDocument/2006/relationships/oleObject" Target="embeddings/oleObject7.bin"/><Relationship Id="rId152" Type="http://schemas.openxmlformats.org/officeDocument/2006/relationships/image" Target="media/image47.wmf"/><Relationship Id="rId173" Type="http://schemas.openxmlformats.org/officeDocument/2006/relationships/oleObject" Target="embeddings/oleObject50.bin"/><Relationship Id="rId194" Type="http://schemas.openxmlformats.org/officeDocument/2006/relationships/oleObject" Target="embeddings/oleObject58.bin"/><Relationship Id="rId199" Type="http://schemas.openxmlformats.org/officeDocument/2006/relationships/image" Target="media/image72.png"/><Relationship Id="rId203" Type="http://schemas.openxmlformats.org/officeDocument/2006/relationships/oleObject" Target="embeddings/oleObject63.bin"/><Relationship Id="rId208" Type="http://schemas.openxmlformats.org/officeDocument/2006/relationships/image" Target="media/image76.png"/><Relationship Id="rId19" Type="http://schemas.openxmlformats.org/officeDocument/2006/relationships/hyperlink" Target="4884.htm" TargetMode="External"/><Relationship Id="rId14" Type="http://schemas.openxmlformats.org/officeDocument/2006/relationships/hyperlink" Target="3636.htm" TargetMode="External"/><Relationship Id="rId30" Type="http://schemas.openxmlformats.org/officeDocument/2006/relationships/hyperlink" Target="4884.htm" TargetMode="External"/><Relationship Id="rId35" Type="http://schemas.openxmlformats.org/officeDocument/2006/relationships/hyperlink" Target="4878.htm" TargetMode="External"/><Relationship Id="rId56" Type="http://schemas.openxmlformats.org/officeDocument/2006/relationships/hyperlink" Target="2857.htm" TargetMode="External"/><Relationship Id="rId77" Type="http://schemas.openxmlformats.org/officeDocument/2006/relationships/image" Target="media/image9.wmf"/><Relationship Id="rId100" Type="http://schemas.openxmlformats.org/officeDocument/2006/relationships/oleObject" Target="embeddings/oleObject16.bin"/><Relationship Id="rId105" Type="http://schemas.openxmlformats.org/officeDocument/2006/relationships/image" Target="media/image23.wmf"/><Relationship Id="rId126" Type="http://schemas.openxmlformats.org/officeDocument/2006/relationships/oleObject" Target="embeddings/oleObject30.bin"/><Relationship Id="rId147" Type="http://schemas.openxmlformats.org/officeDocument/2006/relationships/oleObject" Target="embeddings/oleObject38.bin"/><Relationship Id="rId168" Type="http://schemas.openxmlformats.org/officeDocument/2006/relationships/oleObject" Target="embeddings/oleObject48.bin"/><Relationship Id="rId8" Type="http://schemas.openxmlformats.org/officeDocument/2006/relationships/hyperlink" Target="2857.htm" TargetMode="External"/><Relationship Id="rId51" Type="http://schemas.openxmlformats.org/officeDocument/2006/relationships/hyperlink" Target="7361.htm" TargetMode="External"/><Relationship Id="rId72" Type="http://schemas.openxmlformats.org/officeDocument/2006/relationships/oleObject" Target="embeddings/oleObject3.bin"/><Relationship Id="rId93" Type="http://schemas.openxmlformats.org/officeDocument/2006/relationships/image" Target="media/image17.wmf"/><Relationship Id="rId98" Type="http://schemas.openxmlformats.org/officeDocument/2006/relationships/oleObject" Target="embeddings/oleObject15.bin"/><Relationship Id="rId121" Type="http://schemas.openxmlformats.org/officeDocument/2006/relationships/oleObject" Target="embeddings/oleObject27.bin"/><Relationship Id="rId142" Type="http://schemas.openxmlformats.org/officeDocument/2006/relationships/image" Target="media/image42.wmf"/><Relationship Id="rId163" Type="http://schemas.openxmlformats.org/officeDocument/2006/relationships/image" Target="media/image53.wmf"/><Relationship Id="rId184" Type="http://schemas.openxmlformats.org/officeDocument/2006/relationships/image" Target="media/image65.wmf"/><Relationship Id="rId189" Type="http://schemas.openxmlformats.org/officeDocument/2006/relationships/oleObject" Target="embeddings/oleObject56.bin"/><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oleObject" Target="embeddings/oleObject71.bin"/><Relationship Id="rId25" Type="http://schemas.openxmlformats.org/officeDocument/2006/relationships/hyperlink" Target="916.htm" TargetMode="External"/><Relationship Id="rId46" Type="http://schemas.openxmlformats.org/officeDocument/2006/relationships/hyperlink" Target="2857.htm" TargetMode="External"/><Relationship Id="rId67" Type="http://schemas.openxmlformats.org/officeDocument/2006/relationships/image" Target="media/image5.wmf"/><Relationship Id="rId116" Type="http://schemas.openxmlformats.org/officeDocument/2006/relationships/image" Target="media/image28.wmf"/><Relationship Id="rId137" Type="http://schemas.openxmlformats.org/officeDocument/2006/relationships/oleObject" Target="embeddings/oleObject33.bin"/><Relationship Id="rId158" Type="http://schemas.openxmlformats.org/officeDocument/2006/relationships/image" Target="media/image50.png"/><Relationship Id="rId20" Type="http://schemas.openxmlformats.org/officeDocument/2006/relationships/hyperlink" Target="7737.htm" TargetMode="External"/><Relationship Id="rId41" Type="http://schemas.openxmlformats.org/officeDocument/2006/relationships/hyperlink" Target="2942.htm" TargetMode="External"/><Relationship Id="rId62" Type="http://schemas.openxmlformats.org/officeDocument/2006/relationships/image" Target="media/image4.png"/><Relationship Id="rId83" Type="http://schemas.openxmlformats.org/officeDocument/2006/relationships/image" Target="media/image12.wmf"/><Relationship Id="rId88" Type="http://schemas.openxmlformats.org/officeDocument/2006/relationships/oleObject" Target="embeddings/oleObject10.bin"/><Relationship Id="rId111" Type="http://schemas.openxmlformats.org/officeDocument/2006/relationships/oleObject" Target="embeddings/oleObject22.bin"/><Relationship Id="rId132" Type="http://schemas.openxmlformats.org/officeDocument/2006/relationships/image" Target="media/image36.png"/><Relationship Id="rId153" Type="http://schemas.openxmlformats.org/officeDocument/2006/relationships/oleObject" Target="embeddings/oleObject41.bin"/><Relationship Id="rId174" Type="http://schemas.openxmlformats.org/officeDocument/2006/relationships/image" Target="media/image58.wmf"/><Relationship Id="rId179" Type="http://schemas.openxmlformats.org/officeDocument/2006/relationships/image" Target="media/image61.png"/><Relationship Id="rId195" Type="http://schemas.openxmlformats.org/officeDocument/2006/relationships/oleObject" Target="embeddings/oleObject59.bin"/><Relationship Id="rId209" Type="http://schemas.openxmlformats.org/officeDocument/2006/relationships/oleObject" Target="embeddings/oleObject67.bin"/><Relationship Id="rId190" Type="http://schemas.openxmlformats.org/officeDocument/2006/relationships/image" Target="media/image68.wmf"/><Relationship Id="rId204" Type="http://schemas.openxmlformats.org/officeDocument/2006/relationships/oleObject" Target="embeddings/oleObject64.bin"/><Relationship Id="rId220" Type="http://schemas.openxmlformats.org/officeDocument/2006/relationships/theme" Target="theme/theme1.xml"/><Relationship Id="rId15" Type="http://schemas.openxmlformats.org/officeDocument/2006/relationships/hyperlink" Target="2922.htm" TargetMode="External"/><Relationship Id="rId36" Type="http://schemas.openxmlformats.org/officeDocument/2006/relationships/hyperlink" Target="4884.htm" TargetMode="External"/><Relationship Id="rId57" Type="http://schemas.openxmlformats.org/officeDocument/2006/relationships/hyperlink" Target="6872.htm" TargetMode="External"/><Relationship Id="rId106" Type="http://schemas.openxmlformats.org/officeDocument/2006/relationships/oleObject" Target="embeddings/oleObject19.bin"/><Relationship Id="rId127" Type="http://schemas.openxmlformats.org/officeDocument/2006/relationships/image" Target="media/image33.wmf"/><Relationship Id="rId10" Type="http://schemas.openxmlformats.org/officeDocument/2006/relationships/hyperlink" Target="6872.htm" TargetMode="External"/><Relationship Id="rId31" Type="http://schemas.openxmlformats.org/officeDocument/2006/relationships/hyperlink" Target="4878.htm" TargetMode="External"/><Relationship Id="rId52" Type="http://schemas.openxmlformats.org/officeDocument/2006/relationships/hyperlink" Target="2937.htm" TargetMode="External"/><Relationship Id="rId73" Type="http://schemas.openxmlformats.org/officeDocument/2006/relationships/hyperlink" Target="763.htm" TargetMode="External"/><Relationship Id="rId78" Type="http://schemas.openxmlformats.org/officeDocument/2006/relationships/oleObject" Target="embeddings/oleObject5.bin"/><Relationship Id="rId94" Type="http://schemas.openxmlformats.org/officeDocument/2006/relationships/oleObject" Target="embeddings/oleObject13.bin"/><Relationship Id="rId99" Type="http://schemas.openxmlformats.org/officeDocument/2006/relationships/image" Target="media/image20.wmf"/><Relationship Id="rId101" Type="http://schemas.openxmlformats.org/officeDocument/2006/relationships/image" Target="media/image21.wmf"/><Relationship Id="rId122" Type="http://schemas.openxmlformats.org/officeDocument/2006/relationships/oleObject" Target="embeddings/oleObject28.bin"/><Relationship Id="rId143" Type="http://schemas.openxmlformats.org/officeDocument/2006/relationships/oleObject" Target="embeddings/oleObject36.bin"/><Relationship Id="rId148" Type="http://schemas.openxmlformats.org/officeDocument/2006/relationships/image" Target="media/image45.wmf"/><Relationship Id="rId164" Type="http://schemas.openxmlformats.org/officeDocument/2006/relationships/oleObject" Target="embeddings/oleObject46.bin"/><Relationship Id="rId169" Type="http://schemas.openxmlformats.org/officeDocument/2006/relationships/image" Target="media/image56.wmf"/><Relationship Id="rId185" Type="http://schemas.openxmlformats.org/officeDocument/2006/relationships/oleObject" Target="embeddings/oleObject54.bin"/><Relationship Id="rId4" Type="http://schemas.openxmlformats.org/officeDocument/2006/relationships/webSettings" Target="webSettings.xml"/><Relationship Id="rId9" Type="http://schemas.openxmlformats.org/officeDocument/2006/relationships/hyperlink" Target="5138.htm" TargetMode="External"/><Relationship Id="rId180" Type="http://schemas.openxmlformats.org/officeDocument/2006/relationships/image" Target="media/image62.wmf"/><Relationship Id="rId210" Type="http://schemas.openxmlformats.org/officeDocument/2006/relationships/oleObject" Target="embeddings/oleObject68.bin"/><Relationship Id="rId215" Type="http://schemas.openxmlformats.org/officeDocument/2006/relationships/image" Target="media/image78.wmf"/><Relationship Id="rId26" Type="http://schemas.openxmlformats.org/officeDocument/2006/relationships/hyperlink" Target="681.htm" TargetMode="External"/><Relationship Id="rId47" Type="http://schemas.openxmlformats.org/officeDocument/2006/relationships/hyperlink" Target="6872.htm" TargetMode="External"/><Relationship Id="rId68" Type="http://schemas.openxmlformats.org/officeDocument/2006/relationships/oleObject" Target="embeddings/oleObject1.bin"/><Relationship Id="rId89" Type="http://schemas.openxmlformats.org/officeDocument/2006/relationships/image" Target="media/image15.wmf"/><Relationship Id="rId112" Type="http://schemas.openxmlformats.org/officeDocument/2006/relationships/image" Target="media/image26.wmf"/><Relationship Id="rId133" Type="http://schemas.openxmlformats.org/officeDocument/2006/relationships/image" Target="media/image37.png"/><Relationship Id="rId154" Type="http://schemas.openxmlformats.org/officeDocument/2006/relationships/image" Target="media/image48.wmf"/><Relationship Id="rId175" Type="http://schemas.openxmlformats.org/officeDocument/2006/relationships/oleObject" Target="embeddings/oleObject51.bin"/><Relationship Id="rId196" Type="http://schemas.openxmlformats.org/officeDocument/2006/relationships/oleObject" Target="embeddings/oleObject60.bin"/><Relationship Id="rId200" Type="http://schemas.openxmlformats.org/officeDocument/2006/relationships/oleObject" Target="embeddings/oleObject62.bin"/><Relationship Id="rId16" Type="http://schemas.openxmlformats.org/officeDocument/2006/relationships/hyperlink" Target="7361.htm" TargetMode="External"/><Relationship Id="rId37" Type="http://schemas.openxmlformats.org/officeDocument/2006/relationships/hyperlink" Target="910.htm" TargetMode="External"/><Relationship Id="rId58" Type="http://schemas.openxmlformats.org/officeDocument/2006/relationships/hyperlink" Target="2915.htm" TargetMode="External"/><Relationship Id="rId79" Type="http://schemas.openxmlformats.org/officeDocument/2006/relationships/image" Target="media/image10.wmf"/><Relationship Id="rId102" Type="http://schemas.openxmlformats.org/officeDocument/2006/relationships/oleObject" Target="embeddings/oleObject17.bin"/><Relationship Id="rId123" Type="http://schemas.openxmlformats.org/officeDocument/2006/relationships/image" Target="media/image31.wmf"/><Relationship Id="rId144"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19824</Words>
  <Characters>113000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МДС 53-1.2001</vt:lpstr>
    </vt:vector>
  </TitlesOfParts>
  <Company>СтройКонсультант</Company>
  <LinksUpToDate>false</LinksUpToDate>
  <CharactersWithSpaces>132559</CharactersWithSpaces>
  <SharedDoc>false</SharedDoc>
  <HLinks>
    <vt:vector size="936" baseType="variant">
      <vt:variant>
        <vt:i4>75236474</vt:i4>
      </vt:variant>
      <vt:variant>
        <vt:i4>738</vt:i4>
      </vt:variant>
      <vt:variant>
        <vt:i4>0</vt:i4>
      </vt:variant>
      <vt:variant>
        <vt:i4>5</vt:i4>
      </vt:variant>
      <vt:variant>
        <vt:lpwstr/>
      </vt:variant>
      <vt:variant>
        <vt:lpwstr>таблица_А_11</vt:lpwstr>
      </vt:variant>
      <vt:variant>
        <vt:i4>75236474</vt:i4>
      </vt:variant>
      <vt:variant>
        <vt:i4>729</vt:i4>
      </vt:variant>
      <vt:variant>
        <vt:i4>0</vt:i4>
      </vt:variant>
      <vt:variant>
        <vt:i4>5</vt:i4>
      </vt:variant>
      <vt:variant>
        <vt:lpwstr/>
      </vt:variant>
      <vt:variant>
        <vt:lpwstr>таблица_А_11</vt:lpwstr>
      </vt:variant>
      <vt:variant>
        <vt:i4>75367546</vt:i4>
      </vt:variant>
      <vt:variant>
        <vt:i4>717</vt:i4>
      </vt:variant>
      <vt:variant>
        <vt:i4>0</vt:i4>
      </vt:variant>
      <vt:variant>
        <vt:i4>5</vt:i4>
      </vt:variant>
      <vt:variant>
        <vt:lpwstr/>
      </vt:variant>
      <vt:variant>
        <vt:lpwstr>таблица_А_13</vt:lpwstr>
      </vt:variant>
      <vt:variant>
        <vt:i4>75367546</vt:i4>
      </vt:variant>
      <vt:variant>
        <vt:i4>702</vt:i4>
      </vt:variant>
      <vt:variant>
        <vt:i4>0</vt:i4>
      </vt:variant>
      <vt:variant>
        <vt:i4>5</vt:i4>
      </vt:variant>
      <vt:variant>
        <vt:lpwstr/>
      </vt:variant>
      <vt:variant>
        <vt:lpwstr>таблица_А_13</vt:lpwstr>
      </vt:variant>
      <vt:variant>
        <vt:i4>75433082</vt:i4>
      </vt:variant>
      <vt:variant>
        <vt:i4>684</vt:i4>
      </vt:variant>
      <vt:variant>
        <vt:i4>0</vt:i4>
      </vt:variant>
      <vt:variant>
        <vt:i4>5</vt:i4>
      </vt:variant>
      <vt:variant>
        <vt:lpwstr/>
      </vt:variant>
      <vt:variant>
        <vt:lpwstr>таблица_А_12</vt:lpwstr>
      </vt:variant>
      <vt:variant>
        <vt:i4>75433082</vt:i4>
      </vt:variant>
      <vt:variant>
        <vt:i4>669</vt:i4>
      </vt:variant>
      <vt:variant>
        <vt:i4>0</vt:i4>
      </vt:variant>
      <vt:variant>
        <vt:i4>5</vt:i4>
      </vt:variant>
      <vt:variant>
        <vt:lpwstr/>
      </vt:variant>
      <vt:variant>
        <vt:lpwstr>таблица_А_12</vt:lpwstr>
      </vt:variant>
      <vt:variant>
        <vt:i4>1441907</vt:i4>
      </vt:variant>
      <vt:variant>
        <vt:i4>657</vt:i4>
      </vt:variant>
      <vt:variant>
        <vt:i4>0</vt:i4>
      </vt:variant>
      <vt:variant>
        <vt:i4>5</vt:i4>
      </vt:variant>
      <vt:variant>
        <vt:lpwstr/>
      </vt:variant>
      <vt:variant>
        <vt:lpwstr>пункт_А_2_10</vt:lpwstr>
      </vt:variant>
      <vt:variant>
        <vt:i4>67175540</vt:i4>
      </vt:variant>
      <vt:variant>
        <vt:i4>654</vt:i4>
      </vt:variant>
      <vt:variant>
        <vt:i4>0</vt:i4>
      </vt:variant>
      <vt:variant>
        <vt:i4>5</vt:i4>
      </vt:variant>
      <vt:variant>
        <vt:lpwstr/>
      </vt:variant>
      <vt:variant>
        <vt:lpwstr>формула_А_38</vt:lpwstr>
      </vt:variant>
      <vt:variant>
        <vt:i4>75367546</vt:i4>
      </vt:variant>
      <vt:variant>
        <vt:i4>645</vt:i4>
      </vt:variant>
      <vt:variant>
        <vt:i4>0</vt:i4>
      </vt:variant>
      <vt:variant>
        <vt:i4>5</vt:i4>
      </vt:variant>
      <vt:variant>
        <vt:lpwstr/>
      </vt:variant>
      <vt:variant>
        <vt:lpwstr>таблица_А_13</vt:lpwstr>
      </vt:variant>
      <vt:variant>
        <vt:i4>75433082</vt:i4>
      </vt:variant>
      <vt:variant>
        <vt:i4>642</vt:i4>
      </vt:variant>
      <vt:variant>
        <vt:i4>0</vt:i4>
      </vt:variant>
      <vt:variant>
        <vt:i4>5</vt:i4>
      </vt:variant>
      <vt:variant>
        <vt:lpwstr/>
      </vt:variant>
      <vt:variant>
        <vt:lpwstr>таблица_А_12</vt:lpwstr>
      </vt:variant>
      <vt:variant>
        <vt:i4>75236474</vt:i4>
      </vt:variant>
      <vt:variant>
        <vt:i4>639</vt:i4>
      </vt:variant>
      <vt:variant>
        <vt:i4>0</vt:i4>
      </vt:variant>
      <vt:variant>
        <vt:i4>5</vt:i4>
      </vt:variant>
      <vt:variant>
        <vt:lpwstr/>
      </vt:variant>
      <vt:variant>
        <vt:lpwstr>таблица_А_11</vt:lpwstr>
      </vt:variant>
      <vt:variant>
        <vt:i4>5505095</vt:i4>
      </vt:variant>
      <vt:variant>
        <vt:i4>636</vt:i4>
      </vt:variant>
      <vt:variant>
        <vt:i4>0</vt:i4>
      </vt:variant>
      <vt:variant>
        <vt:i4>5</vt:i4>
      </vt:variant>
      <vt:variant>
        <vt:lpwstr>\\fs01-nvrshs\..\..\Program Files\StroyConsultant\Temp\916.htm</vt:lpwstr>
      </vt:variant>
      <vt:variant>
        <vt:lpwstr/>
      </vt:variant>
      <vt:variant>
        <vt:i4>67110005</vt:i4>
      </vt:variant>
      <vt:variant>
        <vt:i4>627</vt:i4>
      </vt:variant>
      <vt:variant>
        <vt:i4>0</vt:i4>
      </vt:variant>
      <vt:variant>
        <vt:i4>5</vt:i4>
      </vt:variant>
      <vt:variant>
        <vt:lpwstr/>
      </vt:variant>
      <vt:variant>
        <vt:lpwstr>формула_А_29</vt:lpwstr>
      </vt:variant>
      <vt:variant>
        <vt:i4>68027508</vt:i4>
      </vt:variant>
      <vt:variant>
        <vt:i4>624</vt:i4>
      </vt:variant>
      <vt:variant>
        <vt:i4>0</vt:i4>
      </vt:variant>
      <vt:variant>
        <vt:i4>5</vt:i4>
      </vt:variant>
      <vt:variant>
        <vt:lpwstr/>
      </vt:variant>
      <vt:variant>
        <vt:lpwstr>формула_А_37</vt:lpwstr>
      </vt:variant>
      <vt:variant>
        <vt:i4>6225987</vt:i4>
      </vt:variant>
      <vt:variant>
        <vt:i4>609</vt:i4>
      </vt:variant>
      <vt:variant>
        <vt:i4>0</vt:i4>
      </vt:variant>
      <vt:variant>
        <vt:i4>5</vt:i4>
      </vt:variant>
      <vt:variant>
        <vt:lpwstr/>
      </vt:variant>
      <vt:variant>
        <vt:lpwstr>SO0000009</vt:lpwstr>
      </vt:variant>
      <vt:variant>
        <vt:i4>75302010</vt:i4>
      </vt:variant>
      <vt:variant>
        <vt:i4>600</vt:i4>
      </vt:variant>
      <vt:variant>
        <vt:i4>0</vt:i4>
      </vt:variant>
      <vt:variant>
        <vt:i4>5</vt:i4>
      </vt:variant>
      <vt:variant>
        <vt:lpwstr/>
      </vt:variant>
      <vt:variant>
        <vt:lpwstr>таблица_А_10</vt:lpwstr>
      </vt:variant>
      <vt:variant>
        <vt:i4>67896437</vt:i4>
      </vt:variant>
      <vt:variant>
        <vt:i4>594</vt:i4>
      </vt:variant>
      <vt:variant>
        <vt:i4>0</vt:i4>
      </vt:variant>
      <vt:variant>
        <vt:i4>5</vt:i4>
      </vt:variant>
      <vt:variant>
        <vt:lpwstr/>
      </vt:variant>
      <vt:variant>
        <vt:lpwstr>формула_А_25</vt:lpwstr>
      </vt:variant>
      <vt:variant>
        <vt:i4>67961973</vt:i4>
      </vt:variant>
      <vt:variant>
        <vt:i4>591</vt:i4>
      </vt:variant>
      <vt:variant>
        <vt:i4>0</vt:i4>
      </vt:variant>
      <vt:variant>
        <vt:i4>5</vt:i4>
      </vt:variant>
      <vt:variant>
        <vt:lpwstr/>
      </vt:variant>
      <vt:variant>
        <vt:lpwstr>формула_А_24</vt:lpwstr>
      </vt:variant>
      <vt:variant>
        <vt:i4>72156235</vt:i4>
      </vt:variant>
      <vt:variant>
        <vt:i4>573</vt:i4>
      </vt:variant>
      <vt:variant>
        <vt:i4>0</vt:i4>
      </vt:variant>
      <vt:variant>
        <vt:i4>5</vt:i4>
      </vt:variant>
      <vt:variant>
        <vt:lpwstr/>
      </vt:variant>
      <vt:variant>
        <vt:lpwstr>таблица_А_8</vt:lpwstr>
      </vt:variant>
      <vt:variant>
        <vt:i4>75302010</vt:i4>
      </vt:variant>
      <vt:variant>
        <vt:i4>561</vt:i4>
      </vt:variant>
      <vt:variant>
        <vt:i4>0</vt:i4>
      </vt:variant>
      <vt:variant>
        <vt:i4>5</vt:i4>
      </vt:variant>
      <vt:variant>
        <vt:lpwstr/>
      </vt:variant>
      <vt:variant>
        <vt:lpwstr>таблица_А_10</vt:lpwstr>
      </vt:variant>
      <vt:variant>
        <vt:i4>75302010</vt:i4>
      </vt:variant>
      <vt:variant>
        <vt:i4>558</vt:i4>
      </vt:variant>
      <vt:variant>
        <vt:i4>0</vt:i4>
      </vt:variant>
      <vt:variant>
        <vt:i4>5</vt:i4>
      </vt:variant>
      <vt:variant>
        <vt:lpwstr/>
      </vt:variant>
      <vt:variant>
        <vt:lpwstr>таблица_А_10</vt:lpwstr>
      </vt:variant>
      <vt:variant>
        <vt:i4>5767235</vt:i4>
      </vt:variant>
      <vt:variant>
        <vt:i4>555</vt:i4>
      </vt:variant>
      <vt:variant>
        <vt:i4>0</vt:i4>
      </vt:variant>
      <vt:variant>
        <vt:i4>5</vt:i4>
      </vt:variant>
      <vt:variant>
        <vt:lpwstr/>
      </vt:variant>
      <vt:variant>
        <vt:lpwstr>PO0000372</vt:lpwstr>
      </vt:variant>
      <vt:variant>
        <vt:i4>5898307</vt:i4>
      </vt:variant>
      <vt:variant>
        <vt:i4>552</vt:i4>
      </vt:variant>
      <vt:variant>
        <vt:i4>0</vt:i4>
      </vt:variant>
      <vt:variant>
        <vt:i4>5</vt:i4>
      </vt:variant>
      <vt:variant>
        <vt:lpwstr/>
      </vt:variant>
      <vt:variant>
        <vt:lpwstr>PO0000350</vt:lpwstr>
      </vt:variant>
      <vt:variant>
        <vt:i4>6225984</vt:i4>
      </vt:variant>
      <vt:variant>
        <vt:i4>549</vt:i4>
      </vt:variant>
      <vt:variant>
        <vt:i4>0</vt:i4>
      </vt:variant>
      <vt:variant>
        <vt:i4>5</vt:i4>
      </vt:variant>
      <vt:variant>
        <vt:lpwstr>\\fs01-nvrshs\..\..\Program Files\StroyConsultant\Temp\763.htm</vt:lpwstr>
      </vt:variant>
      <vt:variant>
        <vt:lpwstr/>
      </vt:variant>
      <vt:variant>
        <vt:i4>67634293</vt:i4>
      </vt:variant>
      <vt:variant>
        <vt:i4>546</vt:i4>
      </vt:variant>
      <vt:variant>
        <vt:i4>0</vt:i4>
      </vt:variant>
      <vt:variant>
        <vt:i4>5</vt:i4>
      </vt:variant>
      <vt:variant>
        <vt:lpwstr/>
      </vt:variant>
      <vt:variant>
        <vt:lpwstr>формула_А_21</vt:lpwstr>
      </vt:variant>
      <vt:variant>
        <vt:i4>68093046</vt:i4>
      </vt:variant>
      <vt:variant>
        <vt:i4>543</vt:i4>
      </vt:variant>
      <vt:variant>
        <vt:i4>0</vt:i4>
      </vt:variant>
      <vt:variant>
        <vt:i4>5</vt:i4>
      </vt:variant>
      <vt:variant>
        <vt:lpwstr/>
      </vt:variant>
      <vt:variant>
        <vt:lpwstr>формула_А_16</vt:lpwstr>
      </vt:variant>
      <vt:variant>
        <vt:i4>6225987</vt:i4>
      </vt:variant>
      <vt:variant>
        <vt:i4>540</vt:i4>
      </vt:variant>
      <vt:variant>
        <vt:i4>0</vt:i4>
      </vt:variant>
      <vt:variant>
        <vt:i4>5</vt:i4>
      </vt:variant>
      <vt:variant>
        <vt:lpwstr/>
      </vt:variant>
      <vt:variant>
        <vt:lpwstr>SO0000009</vt:lpwstr>
      </vt:variant>
      <vt:variant>
        <vt:i4>6225987</vt:i4>
      </vt:variant>
      <vt:variant>
        <vt:i4>537</vt:i4>
      </vt:variant>
      <vt:variant>
        <vt:i4>0</vt:i4>
      </vt:variant>
      <vt:variant>
        <vt:i4>5</vt:i4>
      </vt:variant>
      <vt:variant>
        <vt:lpwstr/>
      </vt:variant>
      <vt:variant>
        <vt:lpwstr>SO0000008</vt:lpwstr>
      </vt:variant>
      <vt:variant>
        <vt:i4>72156235</vt:i4>
      </vt:variant>
      <vt:variant>
        <vt:i4>531</vt:i4>
      </vt:variant>
      <vt:variant>
        <vt:i4>0</vt:i4>
      </vt:variant>
      <vt:variant>
        <vt:i4>5</vt:i4>
      </vt:variant>
      <vt:variant>
        <vt:lpwstr/>
      </vt:variant>
      <vt:variant>
        <vt:lpwstr>таблица_А_8</vt:lpwstr>
      </vt:variant>
      <vt:variant>
        <vt:i4>72156235</vt:i4>
      </vt:variant>
      <vt:variant>
        <vt:i4>513</vt:i4>
      </vt:variant>
      <vt:variant>
        <vt:i4>0</vt:i4>
      </vt:variant>
      <vt:variant>
        <vt:i4>5</vt:i4>
      </vt:variant>
      <vt:variant>
        <vt:lpwstr/>
      </vt:variant>
      <vt:variant>
        <vt:lpwstr>таблица_А_9</vt:lpwstr>
      </vt:variant>
      <vt:variant>
        <vt:i4>72156235</vt:i4>
      </vt:variant>
      <vt:variant>
        <vt:i4>510</vt:i4>
      </vt:variant>
      <vt:variant>
        <vt:i4>0</vt:i4>
      </vt:variant>
      <vt:variant>
        <vt:i4>5</vt:i4>
      </vt:variant>
      <vt:variant>
        <vt:lpwstr/>
      </vt:variant>
      <vt:variant>
        <vt:lpwstr>таблица_А_8</vt:lpwstr>
      </vt:variant>
      <vt:variant>
        <vt:i4>72156235</vt:i4>
      </vt:variant>
      <vt:variant>
        <vt:i4>501</vt:i4>
      </vt:variant>
      <vt:variant>
        <vt:i4>0</vt:i4>
      </vt:variant>
      <vt:variant>
        <vt:i4>5</vt:i4>
      </vt:variant>
      <vt:variant>
        <vt:lpwstr/>
      </vt:variant>
      <vt:variant>
        <vt:lpwstr>таблица_А_7</vt:lpwstr>
      </vt:variant>
      <vt:variant>
        <vt:i4>68093046</vt:i4>
      </vt:variant>
      <vt:variant>
        <vt:i4>489</vt:i4>
      </vt:variant>
      <vt:variant>
        <vt:i4>0</vt:i4>
      </vt:variant>
      <vt:variant>
        <vt:i4>5</vt:i4>
      </vt:variant>
      <vt:variant>
        <vt:lpwstr/>
      </vt:variant>
      <vt:variant>
        <vt:lpwstr>формула_А_16</vt:lpwstr>
      </vt:variant>
      <vt:variant>
        <vt:i4>70845511</vt:i4>
      </vt:variant>
      <vt:variant>
        <vt:i4>471</vt:i4>
      </vt:variant>
      <vt:variant>
        <vt:i4>0</vt:i4>
      </vt:variant>
      <vt:variant>
        <vt:i4>5</vt:i4>
      </vt:variant>
      <vt:variant>
        <vt:lpwstr/>
      </vt:variant>
      <vt:variant>
        <vt:lpwstr>формула_А_6</vt:lpwstr>
      </vt:variant>
      <vt:variant>
        <vt:i4>72156235</vt:i4>
      </vt:variant>
      <vt:variant>
        <vt:i4>456</vt:i4>
      </vt:variant>
      <vt:variant>
        <vt:i4>0</vt:i4>
      </vt:variant>
      <vt:variant>
        <vt:i4>5</vt:i4>
      </vt:variant>
      <vt:variant>
        <vt:lpwstr/>
      </vt:variant>
      <vt:variant>
        <vt:lpwstr>таблица_А_6</vt:lpwstr>
      </vt:variant>
      <vt:variant>
        <vt:i4>72156235</vt:i4>
      </vt:variant>
      <vt:variant>
        <vt:i4>444</vt:i4>
      </vt:variant>
      <vt:variant>
        <vt:i4>0</vt:i4>
      </vt:variant>
      <vt:variant>
        <vt:i4>5</vt:i4>
      </vt:variant>
      <vt:variant>
        <vt:lpwstr/>
      </vt:variant>
      <vt:variant>
        <vt:lpwstr>таблица_А_5</vt:lpwstr>
      </vt:variant>
      <vt:variant>
        <vt:i4>70845511</vt:i4>
      </vt:variant>
      <vt:variant>
        <vt:i4>438</vt:i4>
      </vt:variant>
      <vt:variant>
        <vt:i4>0</vt:i4>
      </vt:variant>
      <vt:variant>
        <vt:i4>5</vt:i4>
      </vt:variant>
      <vt:variant>
        <vt:lpwstr/>
      </vt:variant>
      <vt:variant>
        <vt:lpwstr>формула_А_4</vt:lpwstr>
      </vt:variant>
      <vt:variant>
        <vt:i4>72156235</vt:i4>
      </vt:variant>
      <vt:variant>
        <vt:i4>435</vt:i4>
      </vt:variant>
      <vt:variant>
        <vt:i4>0</vt:i4>
      </vt:variant>
      <vt:variant>
        <vt:i4>5</vt:i4>
      </vt:variant>
      <vt:variant>
        <vt:lpwstr/>
      </vt:variant>
      <vt:variant>
        <vt:lpwstr>таблица_А_4</vt:lpwstr>
      </vt:variant>
      <vt:variant>
        <vt:i4>70845511</vt:i4>
      </vt:variant>
      <vt:variant>
        <vt:i4>429</vt:i4>
      </vt:variant>
      <vt:variant>
        <vt:i4>0</vt:i4>
      </vt:variant>
      <vt:variant>
        <vt:i4>5</vt:i4>
      </vt:variant>
      <vt:variant>
        <vt:lpwstr/>
      </vt:variant>
      <vt:variant>
        <vt:lpwstr>формула_А_4</vt:lpwstr>
      </vt:variant>
      <vt:variant>
        <vt:i4>72156235</vt:i4>
      </vt:variant>
      <vt:variant>
        <vt:i4>420</vt:i4>
      </vt:variant>
      <vt:variant>
        <vt:i4>0</vt:i4>
      </vt:variant>
      <vt:variant>
        <vt:i4>5</vt:i4>
      </vt:variant>
      <vt:variant>
        <vt:lpwstr/>
      </vt:variant>
      <vt:variant>
        <vt:lpwstr>таблица_А_3</vt:lpwstr>
      </vt:variant>
      <vt:variant>
        <vt:i4>6225984</vt:i4>
      </vt:variant>
      <vt:variant>
        <vt:i4>411</vt:i4>
      </vt:variant>
      <vt:variant>
        <vt:i4>0</vt:i4>
      </vt:variant>
      <vt:variant>
        <vt:i4>5</vt:i4>
      </vt:variant>
      <vt:variant>
        <vt:lpwstr>\\fs01-nvrshs\..\..\Program Files\StroyConsultant\Temp\763.htm</vt:lpwstr>
      </vt:variant>
      <vt:variant>
        <vt:lpwstr/>
      </vt:variant>
      <vt:variant>
        <vt:i4>6225984</vt:i4>
      </vt:variant>
      <vt:variant>
        <vt:i4>408</vt:i4>
      </vt:variant>
      <vt:variant>
        <vt:i4>0</vt:i4>
      </vt:variant>
      <vt:variant>
        <vt:i4>5</vt:i4>
      </vt:variant>
      <vt:variant>
        <vt:lpwstr>\\fs01-nvrshs\..\..\Program Files\StroyConsultant\Temp\763.htm</vt:lpwstr>
      </vt:variant>
      <vt:variant>
        <vt:lpwstr/>
      </vt:variant>
      <vt:variant>
        <vt:i4>72156235</vt:i4>
      </vt:variant>
      <vt:variant>
        <vt:i4>405</vt:i4>
      </vt:variant>
      <vt:variant>
        <vt:i4>0</vt:i4>
      </vt:variant>
      <vt:variant>
        <vt:i4>5</vt:i4>
      </vt:variant>
      <vt:variant>
        <vt:lpwstr/>
      </vt:variant>
      <vt:variant>
        <vt:lpwstr>таблица_А_2</vt:lpwstr>
      </vt:variant>
      <vt:variant>
        <vt:i4>72156235</vt:i4>
      </vt:variant>
      <vt:variant>
        <vt:i4>399</vt:i4>
      </vt:variant>
      <vt:variant>
        <vt:i4>0</vt:i4>
      </vt:variant>
      <vt:variant>
        <vt:i4>5</vt:i4>
      </vt:variant>
      <vt:variant>
        <vt:lpwstr/>
      </vt:variant>
      <vt:variant>
        <vt:lpwstr>таблица_А_1</vt:lpwstr>
      </vt:variant>
      <vt:variant>
        <vt:i4>6225984</vt:i4>
      </vt:variant>
      <vt:variant>
        <vt:i4>390</vt:i4>
      </vt:variant>
      <vt:variant>
        <vt:i4>0</vt:i4>
      </vt:variant>
      <vt:variant>
        <vt:i4>5</vt:i4>
      </vt:variant>
      <vt:variant>
        <vt:lpwstr>\\fs01-nvrshs\..\..\Program Files\StroyConsultant\Temp\763.htm</vt:lpwstr>
      </vt:variant>
      <vt:variant>
        <vt:lpwstr/>
      </vt:variant>
      <vt:variant>
        <vt:i4>2490433</vt:i4>
      </vt:variant>
      <vt:variant>
        <vt:i4>387</vt:i4>
      </vt:variant>
      <vt:variant>
        <vt:i4>0</vt:i4>
      </vt:variant>
      <vt:variant>
        <vt:i4>5</vt:i4>
      </vt:variant>
      <vt:variant>
        <vt:lpwstr/>
      </vt:variant>
      <vt:variant>
        <vt:lpwstr>пункт_А_1_3</vt:lpwstr>
      </vt:variant>
      <vt:variant>
        <vt:i4>2490433</vt:i4>
      </vt:variant>
      <vt:variant>
        <vt:i4>384</vt:i4>
      </vt:variant>
      <vt:variant>
        <vt:i4>0</vt:i4>
      </vt:variant>
      <vt:variant>
        <vt:i4>5</vt:i4>
      </vt:variant>
      <vt:variant>
        <vt:lpwstr/>
      </vt:variant>
      <vt:variant>
        <vt:lpwstr>пункт_А_1_3</vt:lpwstr>
      </vt:variant>
      <vt:variant>
        <vt:i4>262212</vt:i4>
      </vt:variant>
      <vt:variant>
        <vt:i4>381</vt:i4>
      </vt:variant>
      <vt:variant>
        <vt:i4>0</vt:i4>
      </vt:variant>
      <vt:variant>
        <vt:i4>5</vt:i4>
      </vt:variant>
      <vt:variant>
        <vt:lpwstr>\\fs01-nvrshs\..\..\Program Files\StroyConsultant\Temp\3636.htm</vt:lpwstr>
      </vt:variant>
      <vt:variant>
        <vt:lpwstr/>
      </vt:variant>
      <vt:variant>
        <vt:i4>327754</vt:i4>
      </vt:variant>
      <vt:variant>
        <vt:i4>378</vt:i4>
      </vt:variant>
      <vt:variant>
        <vt:i4>0</vt:i4>
      </vt:variant>
      <vt:variant>
        <vt:i4>5</vt:i4>
      </vt:variant>
      <vt:variant>
        <vt:lpwstr>\\fs01-nvrshs\..\..\Program Files\StroyConsultant\Temp\2937.htm</vt:lpwstr>
      </vt:variant>
      <vt:variant>
        <vt:lpwstr/>
      </vt:variant>
      <vt:variant>
        <vt:i4>327750</vt:i4>
      </vt:variant>
      <vt:variant>
        <vt:i4>375</vt:i4>
      </vt:variant>
      <vt:variant>
        <vt:i4>0</vt:i4>
      </vt:variant>
      <vt:variant>
        <vt:i4>5</vt:i4>
      </vt:variant>
      <vt:variant>
        <vt:lpwstr>\\fs01-nvrshs\..\..\Program Files\StroyConsultant\Temp\7361.htm</vt:lpwstr>
      </vt:variant>
      <vt:variant>
        <vt:lpwstr/>
      </vt:variant>
      <vt:variant>
        <vt:i4>68288533</vt:i4>
      </vt:variant>
      <vt:variant>
        <vt:i4>372</vt:i4>
      </vt:variant>
      <vt:variant>
        <vt:i4>0</vt:i4>
      </vt:variant>
      <vt:variant>
        <vt:i4>5</vt:i4>
      </vt:variant>
      <vt:variant>
        <vt:lpwstr/>
      </vt:variant>
      <vt:variant>
        <vt:lpwstr>таблица_17_7</vt:lpwstr>
      </vt:variant>
      <vt:variant>
        <vt:i4>458831</vt:i4>
      </vt:variant>
      <vt:variant>
        <vt:i4>369</vt:i4>
      </vt:variant>
      <vt:variant>
        <vt:i4>0</vt:i4>
      </vt:variant>
      <vt:variant>
        <vt:i4>5</vt:i4>
      </vt:variant>
      <vt:variant>
        <vt:lpwstr>\\fs01-nvrshs\..\..\Program Files\StroyConsultant\Temp\2912.htm</vt:lpwstr>
      </vt:variant>
      <vt:variant>
        <vt:lpwstr/>
      </vt:variant>
      <vt:variant>
        <vt:i4>327748</vt:i4>
      </vt:variant>
      <vt:variant>
        <vt:i4>366</vt:i4>
      </vt:variant>
      <vt:variant>
        <vt:i4>0</vt:i4>
      </vt:variant>
      <vt:variant>
        <vt:i4>5</vt:i4>
      </vt:variant>
      <vt:variant>
        <vt:lpwstr>\\fs01-nvrshs\..\..\Program Files\StroyConsultant\Temp\2838.htm</vt:lpwstr>
      </vt:variant>
      <vt:variant>
        <vt:lpwstr/>
      </vt:variant>
      <vt:variant>
        <vt:i4>68354069</vt:i4>
      </vt:variant>
      <vt:variant>
        <vt:i4>363</vt:i4>
      </vt:variant>
      <vt:variant>
        <vt:i4>0</vt:i4>
      </vt:variant>
      <vt:variant>
        <vt:i4>5</vt:i4>
      </vt:variant>
      <vt:variant>
        <vt:lpwstr/>
      </vt:variant>
      <vt:variant>
        <vt:lpwstr>таблица_17_6</vt:lpwstr>
      </vt:variant>
      <vt:variant>
        <vt:i4>327748</vt:i4>
      </vt:variant>
      <vt:variant>
        <vt:i4>360</vt:i4>
      </vt:variant>
      <vt:variant>
        <vt:i4>0</vt:i4>
      </vt:variant>
      <vt:variant>
        <vt:i4>5</vt:i4>
      </vt:variant>
      <vt:variant>
        <vt:lpwstr>\\fs01-nvrshs\..\..\Program Files\StroyConsultant\Temp\2838.htm</vt:lpwstr>
      </vt:variant>
      <vt:variant>
        <vt:lpwstr/>
      </vt:variant>
      <vt:variant>
        <vt:i4>458824</vt:i4>
      </vt:variant>
      <vt:variant>
        <vt:i4>357</vt:i4>
      </vt:variant>
      <vt:variant>
        <vt:i4>0</vt:i4>
      </vt:variant>
      <vt:variant>
        <vt:i4>5</vt:i4>
      </vt:variant>
      <vt:variant>
        <vt:lpwstr>\\fs01-nvrshs\..\..\Program Files\StroyConsultant\Temp\2915.htm</vt:lpwstr>
      </vt:variant>
      <vt:variant>
        <vt:lpwstr/>
      </vt:variant>
      <vt:variant>
        <vt:i4>327758</vt:i4>
      </vt:variant>
      <vt:variant>
        <vt:i4>354</vt:i4>
      </vt:variant>
      <vt:variant>
        <vt:i4>0</vt:i4>
      </vt:variant>
      <vt:variant>
        <vt:i4>5</vt:i4>
      </vt:variant>
      <vt:variant>
        <vt:lpwstr>\\fs01-nvrshs\..\..\Program Files\StroyConsultant\Temp\6872.htm</vt:lpwstr>
      </vt:variant>
      <vt:variant>
        <vt:lpwstr/>
      </vt:variant>
      <vt:variant>
        <vt:i4>196683</vt:i4>
      </vt:variant>
      <vt:variant>
        <vt:i4>351</vt:i4>
      </vt:variant>
      <vt:variant>
        <vt:i4>0</vt:i4>
      </vt:variant>
      <vt:variant>
        <vt:i4>5</vt:i4>
      </vt:variant>
      <vt:variant>
        <vt:lpwstr>\\fs01-nvrshs\..\..\Program Files\StroyConsultant\Temp\2857.htm</vt:lpwstr>
      </vt:variant>
      <vt:variant>
        <vt:lpwstr/>
      </vt:variant>
      <vt:variant>
        <vt:i4>68</vt:i4>
      </vt:variant>
      <vt:variant>
        <vt:i4>348</vt:i4>
      </vt:variant>
      <vt:variant>
        <vt:i4>0</vt:i4>
      </vt:variant>
      <vt:variant>
        <vt:i4>5</vt:i4>
      </vt:variant>
      <vt:variant>
        <vt:lpwstr>\\fs01-nvrshs\..\..\Program Files\StroyConsultant\Temp\7737.htm</vt:lpwstr>
      </vt:variant>
      <vt:variant>
        <vt:lpwstr/>
      </vt:variant>
      <vt:variant>
        <vt:i4>65603</vt:i4>
      </vt:variant>
      <vt:variant>
        <vt:i4>345</vt:i4>
      </vt:variant>
      <vt:variant>
        <vt:i4>0</vt:i4>
      </vt:variant>
      <vt:variant>
        <vt:i4>5</vt:i4>
      </vt:variant>
      <vt:variant>
        <vt:lpwstr>\\fs01-nvrshs\..\..\Program Files\StroyConsultant\Temp\5106.htm</vt:lpwstr>
      </vt:variant>
      <vt:variant>
        <vt:lpwstr/>
      </vt:variant>
      <vt:variant>
        <vt:i4>68354069</vt:i4>
      </vt:variant>
      <vt:variant>
        <vt:i4>342</vt:i4>
      </vt:variant>
      <vt:variant>
        <vt:i4>0</vt:i4>
      </vt:variant>
      <vt:variant>
        <vt:i4>5</vt:i4>
      </vt:variant>
      <vt:variant>
        <vt:lpwstr/>
      </vt:variant>
      <vt:variant>
        <vt:lpwstr>таблица_17_6</vt:lpwstr>
      </vt:variant>
      <vt:variant>
        <vt:i4>1442929</vt:i4>
      </vt:variant>
      <vt:variant>
        <vt:i4>339</vt:i4>
      </vt:variant>
      <vt:variant>
        <vt:i4>0</vt:i4>
      </vt:variant>
      <vt:variant>
        <vt:i4>5</vt:i4>
      </vt:variant>
      <vt:variant>
        <vt:lpwstr/>
      </vt:variant>
      <vt:variant>
        <vt:lpwstr>пункт_17_6_12</vt:lpwstr>
      </vt:variant>
      <vt:variant>
        <vt:i4>262212</vt:i4>
      </vt:variant>
      <vt:variant>
        <vt:i4>336</vt:i4>
      </vt:variant>
      <vt:variant>
        <vt:i4>0</vt:i4>
      </vt:variant>
      <vt:variant>
        <vt:i4>5</vt:i4>
      </vt:variant>
      <vt:variant>
        <vt:lpwstr>\\fs01-nvrshs\..\..\Program Files\StroyConsultant\Temp\3636.htm</vt:lpwstr>
      </vt:variant>
      <vt:variant>
        <vt:lpwstr/>
      </vt:variant>
      <vt:variant>
        <vt:i4>327754</vt:i4>
      </vt:variant>
      <vt:variant>
        <vt:i4>333</vt:i4>
      </vt:variant>
      <vt:variant>
        <vt:i4>0</vt:i4>
      </vt:variant>
      <vt:variant>
        <vt:i4>5</vt:i4>
      </vt:variant>
      <vt:variant>
        <vt:lpwstr>\\fs01-nvrshs\..\..\Program Files\StroyConsultant\Temp\2937.htm</vt:lpwstr>
      </vt:variant>
      <vt:variant>
        <vt:lpwstr/>
      </vt:variant>
      <vt:variant>
        <vt:i4>327750</vt:i4>
      </vt:variant>
      <vt:variant>
        <vt:i4>330</vt:i4>
      </vt:variant>
      <vt:variant>
        <vt:i4>0</vt:i4>
      </vt:variant>
      <vt:variant>
        <vt:i4>5</vt:i4>
      </vt:variant>
      <vt:variant>
        <vt:lpwstr>\\fs01-nvrshs\..\..\Program Files\StroyConsultant\Temp\7361.htm</vt:lpwstr>
      </vt:variant>
      <vt:variant>
        <vt:lpwstr/>
      </vt:variant>
      <vt:variant>
        <vt:i4>458831</vt:i4>
      </vt:variant>
      <vt:variant>
        <vt:i4>327</vt:i4>
      </vt:variant>
      <vt:variant>
        <vt:i4>0</vt:i4>
      </vt:variant>
      <vt:variant>
        <vt:i4>5</vt:i4>
      </vt:variant>
      <vt:variant>
        <vt:lpwstr>\\fs01-nvrshs\..\..\Program Files\StroyConsultant\Temp\2912.htm</vt:lpwstr>
      </vt:variant>
      <vt:variant>
        <vt:lpwstr/>
      </vt:variant>
      <vt:variant>
        <vt:i4>327748</vt:i4>
      </vt:variant>
      <vt:variant>
        <vt:i4>324</vt:i4>
      </vt:variant>
      <vt:variant>
        <vt:i4>0</vt:i4>
      </vt:variant>
      <vt:variant>
        <vt:i4>5</vt:i4>
      </vt:variant>
      <vt:variant>
        <vt:lpwstr>\\fs01-nvrshs\..\..\Program Files\StroyConsultant\Temp\2838.htm</vt:lpwstr>
      </vt:variant>
      <vt:variant>
        <vt:lpwstr/>
      </vt:variant>
      <vt:variant>
        <vt:i4>68157461</vt:i4>
      </vt:variant>
      <vt:variant>
        <vt:i4>321</vt:i4>
      </vt:variant>
      <vt:variant>
        <vt:i4>0</vt:i4>
      </vt:variant>
      <vt:variant>
        <vt:i4>5</vt:i4>
      </vt:variant>
      <vt:variant>
        <vt:lpwstr/>
      </vt:variant>
      <vt:variant>
        <vt:lpwstr>таблица_17_5</vt:lpwstr>
      </vt:variant>
      <vt:variant>
        <vt:i4>68222997</vt:i4>
      </vt:variant>
      <vt:variant>
        <vt:i4>318</vt:i4>
      </vt:variant>
      <vt:variant>
        <vt:i4>0</vt:i4>
      </vt:variant>
      <vt:variant>
        <vt:i4>5</vt:i4>
      </vt:variant>
      <vt:variant>
        <vt:lpwstr/>
      </vt:variant>
      <vt:variant>
        <vt:lpwstr>таблица_17_4</vt:lpwstr>
      </vt:variant>
      <vt:variant>
        <vt:i4>68550677</vt:i4>
      </vt:variant>
      <vt:variant>
        <vt:i4>315</vt:i4>
      </vt:variant>
      <vt:variant>
        <vt:i4>0</vt:i4>
      </vt:variant>
      <vt:variant>
        <vt:i4>5</vt:i4>
      </vt:variant>
      <vt:variant>
        <vt:lpwstr/>
      </vt:variant>
      <vt:variant>
        <vt:lpwstr>таблица_17_3</vt:lpwstr>
      </vt:variant>
      <vt:variant>
        <vt:i4>68616213</vt:i4>
      </vt:variant>
      <vt:variant>
        <vt:i4>312</vt:i4>
      </vt:variant>
      <vt:variant>
        <vt:i4>0</vt:i4>
      </vt:variant>
      <vt:variant>
        <vt:i4>5</vt:i4>
      </vt:variant>
      <vt:variant>
        <vt:lpwstr/>
      </vt:variant>
      <vt:variant>
        <vt:lpwstr>таблица_17_2</vt:lpwstr>
      </vt:variant>
      <vt:variant>
        <vt:i4>6160452</vt:i4>
      </vt:variant>
      <vt:variant>
        <vt:i4>309</vt:i4>
      </vt:variant>
      <vt:variant>
        <vt:i4>0</vt:i4>
      </vt:variant>
      <vt:variant>
        <vt:i4>5</vt:i4>
      </vt:variant>
      <vt:variant>
        <vt:lpwstr/>
      </vt:variant>
      <vt:variant>
        <vt:lpwstr>TO0000014</vt:lpwstr>
      </vt:variant>
      <vt:variant>
        <vt:i4>458824</vt:i4>
      </vt:variant>
      <vt:variant>
        <vt:i4>306</vt:i4>
      </vt:variant>
      <vt:variant>
        <vt:i4>0</vt:i4>
      </vt:variant>
      <vt:variant>
        <vt:i4>5</vt:i4>
      </vt:variant>
      <vt:variant>
        <vt:lpwstr>\\fs01-nvrshs\..\..\Program Files\StroyConsultant\Temp\2915.htm</vt:lpwstr>
      </vt:variant>
      <vt:variant>
        <vt:lpwstr/>
      </vt:variant>
      <vt:variant>
        <vt:i4>327758</vt:i4>
      </vt:variant>
      <vt:variant>
        <vt:i4>303</vt:i4>
      </vt:variant>
      <vt:variant>
        <vt:i4>0</vt:i4>
      </vt:variant>
      <vt:variant>
        <vt:i4>5</vt:i4>
      </vt:variant>
      <vt:variant>
        <vt:lpwstr>\\fs01-nvrshs\..\..\Program Files\StroyConsultant\Temp\6872.htm</vt:lpwstr>
      </vt:variant>
      <vt:variant>
        <vt:lpwstr/>
      </vt:variant>
      <vt:variant>
        <vt:i4>196683</vt:i4>
      </vt:variant>
      <vt:variant>
        <vt:i4>300</vt:i4>
      </vt:variant>
      <vt:variant>
        <vt:i4>0</vt:i4>
      </vt:variant>
      <vt:variant>
        <vt:i4>5</vt:i4>
      </vt:variant>
      <vt:variant>
        <vt:lpwstr>\\fs01-nvrshs\..\..\Program Files\StroyConsultant\Temp\2857.htm</vt:lpwstr>
      </vt:variant>
      <vt:variant>
        <vt:lpwstr/>
      </vt:variant>
      <vt:variant>
        <vt:i4>68</vt:i4>
      </vt:variant>
      <vt:variant>
        <vt:i4>297</vt:i4>
      </vt:variant>
      <vt:variant>
        <vt:i4>0</vt:i4>
      </vt:variant>
      <vt:variant>
        <vt:i4>5</vt:i4>
      </vt:variant>
      <vt:variant>
        <vt:lpwstr>\\fs01-nvrshs\..\..\Program Files\StroyConsultant\Temp\7737.htm</vt:lpwstr>
      </vt:variant>
      <vt:variant>
        <vt:lpwstr/>
      </vt:variant>
      <vt:variant>
        <vt:i4>65603</vt:i4>
      </vt:variant>
      <vt:variant>
        <vt:i4>294</vt:i4>
      </vt:variant>
      <vt:variant>
        <vt:i4>0</vt:i4>
      </vt:variant>
      <vt:variant>
        <vt:i4>5</vt:i4>
      </vt:variant>
      <vt:variant>
        <vt:lpwstr>\\fs01-nvrshs\..\..\Program Files\StroyConsultant\Temp\5106.htm</vt:lpwstr>
      </vt:variant>
      <vt:variant>
        <vt:lpwstr/>
      </vt:variant>
      <vt:variant>
        <vt:i4>5374023</vt:i4>
      </vt:variant>
      <vt:variant>
        <vt:i4>291</vt:i4>
      </vt:variant>
      <vt:variant>
        <vt:i4>0</vt:i4>
      </vt:variant>
      <vt:variant>
        <vt:i4>5</vt:i4>
      </vt:variant>
      <vt:variant>
        <vt:lpwstr>\\fs01-nvrshs\..\..\Program Files\StroyConsultant\Temp\910.htm</vt:lpwstr>
      </vt:variant>
      <vt:variant>
        <vt:lpwstr/>
      </vt:variant>
      <vt:variant>
        <vt:i4>262223</vt:i4>
      </vt:variant>
      <vt:variant>
        <vt:i4>288</vt:i4>
      </vt:variant>
      <vt:variant>
        <vt:i4>0</vt:i4>
      </vt:variant>
      <vt:variant>
        <vt:i4>5</vt:i4>
      </vt:variant>
      <vt:variant>
        <vt:lpwstr>\\fs01-nvrshs\..\..\Program Files\StroyConsultant\Temp\2922.htm</vt:lpwstr>
      </vt:variant>
      <vt:variant>
        <vt:lpwstr/>
      </vt:variant>
      <vt:variant>
        <vt:i4>131151</vt:i4>
      </vt:variant>
      <vt:variant>
        <vt:i4>285</vt:i4>
      </vt:variant>
      <vt:variant>
        <vt:i4>0</vt:i4>
      </vt:variant>
      <vt:variant>
        <vt:i4>5</vt:i4>
      </vt:variant>
      <vt:variant>
        <vt:lpwstr>\\fs01-nvrshs\..\..\Program Files\StroyConsultant\Temp\2942.htm</vt:lpwstr>
      </vt:variant>
      <vt:variant>
        <vt:lpwstr/>
      </vt:variant>
      <vt:variant>
        <vt:i4>6160452</vt:i4>
      </vt:variant>
      <vt:variant>
        <vt:i4>282</vt:i4>
      </vt:variant>
      <vt:variant>
        <vt:i4>0</vt:i4>
      </vt:variant>
      <vt:variant>
        <vt:i4>5</vt:i4>
      </vt:variant>
      <vt:variant>
        <vt:lpwstr/>
      </vt:variant>
      <vt:variant>
        <vt:lpwstr>TO0000013</vt:lpwstr>
      </vt:variant>
      <vt:variant>
        <vt:i4>6160452</vt:i4>
      </vt:variant>
      <vt:variant>
        <vt:i4>279</vt:i4>
      </vt:variant>
      <vt:variant>
        <vt:i4>0</vt:i4>
      </vt:variant>
      <vt:variant>
        <vt:i4>5</vt:i4>
      </vt:variant>
      <vt:variant>
        <vt:lpwstr/>
      </vt:variant>
      <vt:variant>
        <vt:lpwstr>TO0000012</vt:lpwstr>
      </vt:variant>
      <vt:variant>
        <vt:i4>6225987</vt:i4>
      </vt:variant>
      <vt:variant>
        <vt:i4>276</vt:i4>
      </vt:variant>
      <vt:variant>
        <vt:i4>0</vt:i4>
      </vt:variant>
      <vt:variant>
        <vt:i4>5</vt:i4>
      </vt:variant>
      <vt:variant>
        <vt:lpwstr/>
      </vt:variant>
      <vt:variant>
        <vt:lpwstr>SO0000003</vt:lpwstr>
      </vt:variant>
      <vt:variant>
        <vt:i4>6160452</vt:i4>
      </vt:variant>
      <vt:variant>
        <vt:i4>273</vt:i4>
      </vt:variant>
      <vt:variant>
        <vt:i4>0</vt:i4>
      </vt:variant>
      <vt:variant>
        <vt:i4>5</vt:i4>
      </vt:variant>
      <vt:variant>
        <vt:lpwstr/>
      </vt:variant>
      <vt:variant>
        <vt:lpwstr>TO0000011</vt:lpwstr>
      </vt:variant>
      <vt:variant>
        <vt:i4>6225987</vt:i4>
      </vt:variant>
      <vt:variant>
        <vt:i4>270</vt:i4>
      </vt:variant>
      <vt:variant>
        <vt:i4>0</vt:i4>
      </vt:variant>
      <vt:variant>
        <vt:i4>5</vt:i4>
      </vt:variant>
      <vt:variant>
        <vt:lpwstr/>
      </vt:variant>
      <vt:variant>
        <vt:lpwstr>SO0000001</vt:lpwstr>
      </vt:variant>
      <vt:variant>
        <vt:i4>6160452</vt:i4>
      </vt:variant>
      <vt:variant>
        <vt:i4>267</vt:i4>
      </vt:variant>
      <vt:variant>
        <vt:i4>0</vt:i4>
      </vt:variant>
      <vt:variant>
        <vt:i4>5</vt:i4>
      </vt:variant>
      <vt:variant>
        <vt:lpwstr/>
      </vt:variant>
      <vt:variant>
        <vt:lpwstr>TO0000010</vt:lpwstr>
      </vt:variant>
      <vt:variant>
        <vt:i4>5374023</vt:i4>
      </vt:variant>
      <vt:variant>
        <vt:i4>264</vt:i4>
      </vt:variant>
      <vt:variant>
        <vt:i4>0</vt:i4>
      </vt:variant>
      <vt:variant>
        <vt:i4>5</vt:i4>
      </vt:variant>
      <vt:variant>
        <vt:lpwstr>\\fs01-nvrshs\..\..\Program Files\StroyConsultant\Temp\910.htm</vt:lpwstr>
      </vt:variant>
      <vt:variant>
        <vt:lpwstr/>
      </vt:variant>
      <vt:variant>
        <vt:i4>524360</vt:i4>
      </vt:variant>
      <vt:variant>
        <vt:i4>261</vt:i4>
      </vt:variant>
      <vt:variant>
        <vt:i4>0</vt:i4>
      </vt:variant>
      <vt:variant>
        <vt:i4>5</vt:i4>
      </vt:variant>
      <vt:variant>
        <vt:lpwstr>\\fs01-nvrshs\..\..\Program Files\StroyConsultant\Temp\4884.htm</vt:lpwstr>
      </vt:variant>
      <vt:variant>
        <vt:lpwstr/>
      </vt:variant>
      <vt:variant>
        <vt:i4>458820</vt:i4>
      </vt:variant>
      <vt:variant>
        <vt:i4>258</vt:i4>
      </vt:variant>
      <vt:variant>
        <vt:i4>0</vt:i4>
      </vt:variant>
      <vt:variant>
        <vt:i4>5</vt:i4>
      </vt:variant>
      <vt:variant>
        <vt:lpwstr>\\fs01-nvrshs\..\..\Program Files\StroyConsultant\Temp\4878.htm</vt:lpwstr>
      </vt:variant>
      <vt:variant>
        <vt:lpwstr/>
      </vt:variant>
      <vt:variant>
        <vt:i4>6225988</vt:i4>
      </vt:variant>
      <vt:variant>
        <vt:i4>255</vt:i4>
      </vt:variant>
      <vt:variant>
        <vt:i4>0</vt:i4>
      </vt:variant>
      <vt:variant>
        <vt:i4>5</vt:i4>
      </vt:variant>
      <vt:variant>
        <vt:lpwstr/>
      </vt:variant>
      <vt:variant>
        <vt:lpwstr>TO0000009</vt:lpwstr>
      </vt:variant>
      <vt:variant>
        <vt:i4>524360</vt:i4>
      </vt:variant>
      <vt:variant>
        <vt:i4>252</vt:i4>
      </vt:variant>
      <vt:variant>
        <vt:i4>0</vt:i4>
      </vt:variant>
      <vt:variant>
        <vt:i4>5</vt:i4>
      </vt:variant>
      <vt:variant>
        <vt:lpwstr>\\fs01-nvrshs\..\..\Program Files\StroyConsultant\Temp\4884.htm</vt:lpwstr>
      </vt:variant>
      <vt:variant>
        <vt:lpwstr/>
      </vt:variant>
      <vt:variant>
        <vt:i4>458820</vt:i4>
      </vt:variant>
      <vt:variant>
        <vt:i4>249</vt:i4>
      </vt:variant>
      <vt:variant>
        <vt:i4>0</vt:i4>
      </vt:variant>
      <vt:variant>
        <vt:i4>5</vt:i4>
      </vt:variant>
      <vt:variant>
        <vt:lpwstr>\\fs01-nvrshs\..\..\Program Files\StroyConsultant\Temp\4878.htm</vt:lpwstr>
      </vt:variant>
      <vt:variant>
        <vt:lpwstr/>
      </vt:variant>
      <vt:variant>
        <vt:i4>73793655</vt:i4>
      </vt:variant>
      <vt:variant>
        <vt:i4>246</vt:i4>
      </vt:variant>
      <vt:variant>
        <vt:i4>0</vt:i4>
      </vt:variant>
      <vt:variant>
        <vt:i4>5</vt:i4>
      </vt:variant>
      <vt:variant>
        <vt:lpwstr/>
      </vt:variant>
      <vt:variant>
        <vt:lpwstr>формула_2</vt:lpwstr>
      </vt:variant>
      <vt:variant>
        <vt:i4>524360</vt:i4>
      </vt:variant>
      <vt:variant>
        <vt:i4>243</vt:i4>
      </vt:variant>
      <vt:variant>
        <vt:i4>0</vt:i4>
      </vt:variant>
      <vt:variant>
        <vt:i4>5</vt:i4>
      </vt:variant>
      <vt:variant>
        <vt:lpwstr>\\fs01-nvrshs\..\..\Program Files\StroyConsultant\Temp\4884.htm</vt:lpwstr>
      </vt:variant>
      <vt:variant>
        <vt:lpwstr/>
      </vt:variant>
      <vt:variant>
        <vt:i4>458820</vt:i4>
      </vt:variant>
      <vt:variant>
        <vt:i4>240</vt:i4>
      </vt:variant>
      <vt:variant>
        <vt:i4>0</vt:i4>
      </vt:variant>
      <vt:variant>
        <vt:i4>5</vt:i4>
      </vt:variant>
      <vt:variant>
        <vt:lpwstr>\\fs01-nvrshs\..\..\Program Files\StroyConsultant\Temp\4878.htm</vt:lpwstr>
      </vt:variant>
      <vt:variant>
        <vt:lpwstr/>
      </vt:variant>
      <vt:variant>
        <vt:i4>73793655</vt:i4>
      </vt:variant>
      <vt:variant>
        <vt:i4>237</vt:i4>
      </vt:variant>
      <vt:variant>
        <vt:i4>0</vt:i4>
      </vt:variant>
      <vt:variant>
        <vt:i4>5</vt:i4>
      </vt:variant>
      <vt:variant>
        <vt:lpwstr/>
      </vt:variant>
      <vt:variant>
        <vt:lpwstr>формула_1</vt:lpwstr>
      </vt:variant>
      <vt:variant>
        <vt:i4>524360</vt:i4>
      </vt:variant>
      <vt:variant>
        <vt:i4>234</vt:i4>
      </vt:variant>
      <vt:variant>
        <vt:i4>0</vt:i4>
      </vt:variant>
      <vt:variant>
        <vt:i4>5</vt:i4>
      </vt:variant>
      <vt:variant>
        <vt:lpwstr>\\fs01-nvrshs\..\..\Program Files\StroyConsultant\Temp\4884.htm</vt:lpwstr>
      </vt:variant>
      <vt:variant>
        <vt:lpwstr/>
      </vt:variant>
      <vt:variant>
        <vt:i4>131149</vt:i4>
      </vt:variant>
      <vt:variant>
        <vt:i4>231</vt:i4>
      </vt:variant>
      <vt:variant>
        <vt:i4>0</vt:i4>
      </vt:variant>
      <vt:variant>
        <vt:i4>5</vt:i4>
      </vt:variant>
      <vt:variant>
        <vt:lpwstr>\\fs01-nvrshs\..\..\Program Files\StroyConsultant\Temp\5138.htm</vt:lpwstr>
      </vt:variant>
      <vt:variant>
        <vt:lpwstr/>
      </vt:variant>
      <vt:variant>
        <vt:i4>6225988</vt:i4>
      </vt:variant>
      <vt:variant>
        <vt:i4>228</vt:i4>
      </vt:variant>
      <vt:variant>
        <vt:i4>0</vt:i4>
      </vt:variant>
      <vt:variant>
        <vt:i4>5</vt:i4>
      </vt:variant>
      <vt:variant>
        <vt:lpwstr/>
      </vt:variant>
      <vt:variant>
        <vt:lpwstr>TO0000008</vt:lpwstr>
      </vt:variant>
      <vt:variant>
        <vt:i4>6094913</vt:i4>
      </vt:variant>
      <vt:variant>
        <vt:i4>225</vt:i4>
      </vt:variant>
      <vt:variant>
        <vt:i4>0</vt:i4>
      </vt:variant>
      <vt:variant>
        <vt:i4>5</vt:i4>
      </vt:variant>
      <vt:variant>
        <vt:lpwstr/>
      </vt:variant>
      <vt:variant>
        <vt:lpwstr>PO0000127</vt:lpwstr>
      </vt:variant>
      <vt:variant>
        <vt:i4>2556974</vt:i4>
      </vt:variant>
      <vt:variant>
        <vt:i4>222</vt:i4>
      </vt:variant>
      <vt:variant>
        <vt:i4>0</vt:i4>
      </vt:variant>
      <vt:variant>
        <vt:i4>5</vt:i4>
      </vt:variant>
      <vt:variant>
        <vt:lpwstr/>
      </vt:variant>
      <vt:variant>
        <vt:lpwstr>пункт_13_2</vt:lpwstr>
      </vt:variant>
      <vt:variant>
        <vt:i4>2491438</vt:i4>
      </vt:variant>
      <vt:variant>
        <vt:i4>219</vt:i4>
      </vt:variant>
      <vt:variant>
        <vt:i4>0</vt:i4>
      </vt:variant>
      <vt:variant>
        <vt:i4>5</vt:i4>
      </vt:variant>
      <vt:variant>
        <vt:lpwstr/>
      </vt:variant>
      <vt:variant>
        <vt:lpwstr>пункт_13_3</vt:lpwstr>
      </vt:variant>
      <vt:variant>
        <vt:i4>2556974</vt:i4>
      </vt:variant>
      <vt:variant>
        <vt:i4>216</vt:i4>
      </vt:variant>
      <vt:variant>
        <vt:i4>0</vt:i4>
      </vt:variant>
      <vt:variant>
        <vt:i4>5</vt:i4>
      </vt:variant>
      <vt:variant>
        <vt:lpwstr/>
      </vt:variant>
      <vt:variant>
        <vt:lpwstr>пункт_13_2</vt:lpwstr>
      </vt:variant>
      <vt:variant>
        <vt:i4>6094913</vt:i4>
      </vt:variant>
      <vt:variant>
        <vt:i4>213</vt:i4>
      </vt:variant>
      <vt:variant>
        <vt:i4>0</vt:i4>
      </vt:variant>
      <vt:variant>
        <vt:i4>5</vt:i4>
      </vt:variant>
      <vt:variant>
        <vt:lpwstr/>
      </vt:variant>
      <vt:variant>
        <vt:lpwstr>PO0000127</vt:lpwstr>
      </vt:variant>
      <vt:variant>
        <vt:i4>6225988</vt:i4>
      </vt:variant>
      <vt:variant>
        <vt:i4>210</vt:i4>
      </vt:variant>
      <vt:variant>
        <vt:i4>0</vt:i4>
      </vt:variant>
      <vt:variant>
        <vt:i4>5</vt:i4>
      </vt:variant>
      <vt:variant>
        <vt:lpwstr/>
      </vt:variant>
      <vt:variant>
        <vt:lpwstr>TO0000007</vt:lpwstr>
      </vt:variant>
      <vt:variant>
        <vt:i4>393281</vt:i4>
      </vt:variant>
      <vt:variant>
        <vt:i4>207</vt:i4>
      </vt:variant>
      <vt:variant>
        <vt:i4>0</vt:i4>
      </vt:variant>
      <vt:variant>
        <vt:i4>5</vt:i4>
      </vt:variant>
      <vt:variant>
        <vt:lpwstr>\\fs01-nvrshs\..\..\Program Files\StroyConsultant\Temp\2306.htm</vt:lpwstr>
      </vt:variant>
      <vt:variant>
        <vt:lpwstr/>
      </vt:variant>
      <vt:variant>
        <vt:i4>6225988</vt:i4>
      </vt:variant>
      <vt:variant>
        <vt:i4>204</vt:i4>
      </vt:variant>
      <vt:variant>
        <vt:i4>0</vt:i4>
      </vt:variant>
      <vt:variant>
        <vt:i4>5</vt:i4>
      </vt:variant>
      <vt:variant>
        <vt:lpwstr/>
      </vt:variant>
      <vt:variant>
        <vt:lpwstr>TO0000006</vt:lpwstr>
      </vt:variant>
      <vt:variant>
        <vt:i4>6225988</vt:i4>
      </vt:variant>
      <vt:variant>
        <vt:i4>201</vt:i4>
      </vt:variant>
      <vt:variant>
        <vt:i4>0</vt:i4>
      </vt:variant>
      <vt:variant>
        <vt:i4>5</vt:i4>
      </vt:variant>
      <vt:variant>
        <vt:lpwstr/>
      </vt:variant>
      <vt:variant>
        <vt:lpwstr>TO0000005</vt:lpwstr>
      </vt:variant>
      <vt:variant>
        <vt:i4>6225988</vt:i4>
      </vt:variant>
      <vt:variant>
        <vt:i4>198</vt:i4>
      </vt:variant>
      <vt:variant>
        <vt:i4>0</vt:i4>
      </vt:variant>
      <vt:variant>
        <vt:i4>5</vt:i4>
      </vt:variant>
      <vt:variant>
        <vt:lpwstr/>
      </vt:variant>
      <vt:variant>
        <vt:lpwstr>TO0000003</vt:lpwstr>
      </vt:variant>
      <vt:variant>
        <vt:i4>6225988</vt:i4>
      </vt:variant>
      <vt:variant>
        <vt:i4>195</vt:i4>
      </vt:variant>
      <vt:variant>
        <vt:i4>0</vt:i4>
      </vt:variant>
      <vt:variant>
        <vt:i4>5</vt:i4>
      </vt:variant>
      <vt:variant>
        <vt:lpwstr/>
      </vt:variant>
      <vt:variant>
        <vt:lpwstr>TO0000003</vt:lpwstr>
      </vt:variant>
      <vt:variant>
        <vt:i4>6225988</vt:i4>
      </vt:variant>
      <vt:variant>
        <vt:i4>192</vt:i4>
      </vt:variant>
      <vt:variant>
        <vt:i4>0</vt:i4>
      </vt:variant>
      <vt:variant>
        <vt:i4>5</vt:i4>
      </vt:variant>
      <vt:variant>
        <vt:lpwstr/>
      </vt:variant>
      <vt:variant>
        <vt:lpwstr>TO0000002</vt:lpwstr>
      </vt:variant>
      <vt:variant>
        <vt:i4>6225988</vt:i4>
      </vt:variant>
      <vt:variant>
        <vt:i4>189</vt:i4>
      </vt:variant>
      <vt:variant>
        <vt:i4>0</vt:i4>
      </vt:variant>
      <vt:variant>
        <vt:i4>5</vt:i4>
      </vt:variant>
      <vt:variant>
        <vt:lpwstr/>
      </vt:variant>
      <vt:variant>
        <vt:lpwstr>TO0000002</vt:lpwstr>
      </vt:variant>
      <vt:variant>
        <vt:i4>6225988</vt:i4>
      </vt:variant>
      <vt:variant>
        <vt:i4>186</vt:i4>
      </vt:variant>
      <vt:variant>
        <vt:i4>0</vt:i4>
      </vt:variant>
      <vt:variant>
        <vt:i4>5</vt:i4>
      </vt:variant>
      <vt:variant>
        <vt:lpwstr/>
      </vt:variant>
      <vt:variant>
        <vt:lpwstr>TO0000001</vt:lpwstr>
      </vt:variant>
      <vt:variant>
        <vt:i4>5636162</vt:i4>
      </vt:variant>
      <vt:variant>
        <vt:i4>183</vt:i4>
      </vt:variant>
      <vt:variant>
        <vt:i4>0</vt:i4>
      </vt:variant>
      <vt:variant>
        <vt:i4>5</vt:i4>
      </vt:variant>
      <vt:variant>
        <vt:lpwstr/>
      </vt:variant>
      <vt:variant>
        <vt:lpwstr>PO0000292</vt:lpwstr>
      </vt:variant>
      <vt:variant>
        <vt:i4>5374023</vt:i4>
      </vt:variant>
      <vt:variant>
        <vt:i4>180</vt:i4>
      </vt:variant>
      <vt:variant>
        <vt:i4>0</vt:i4>
      </vt:variant>
      <vt:variant>
        <vt:i4>5</vt:i4>
      </vt:variant>
      <vt:variant>
        <vt:lpwstr>\\fs01-nvrshs\..\..\Program Files\StroyConsultant\Temp\910.htm</vt:lpwstr>
      </vt:variant>
      <vt:variant>
        <vt:lpwstr/>
      </vt:variant>
      <vt:variant>
        <vt:i4>6029390</vt:i4>
      </vt:variant>
      <vt:variant>
        <vt:i4>177</vt:i4>
      </vt:variant>
      <vt:variant>
        <vt:i4>0</vt:i4>
      </vt:variant>
      <vt:variant>
        <vt:i4>5</vt:i4>
      </vt:variant>
      <vt:variant>
        <vt:lpwstr>\\fs01-nvrshs\..\..\Program Files\StroyConsultant\Temp\681.htm</vt:lpwstr>
      </vt:variant>
      <vt:variant>
        <vt:lpwstr/>
      </vt:variant>
      <vt:variant>
        <vt:i4>5505095</vt:i4>
      </vt:variant>
      <vt:variant>
        <vt:i4>174</vt:i4>
      </vt:variant>
      <vt:variant>
        <vt:i4>0</vt:i4>
      </vt:variant>
      <vt:variant>
        <vt:i4>5</vt:i4>
      </vt:variant>
      <vt:variant>
        <vt:lpwstr>\\fs01-nvrshs\..\..\Program Files\StroyConsultant\Temp\916.htm</vt:lpwstr>
      </vt:variant>
      <vt:variant>
        <vt:lpwstr/>
      </vt:variant>
      <vt:variant>
        <vt:i4>6225984</vt:i4>
      </vt:variant>
      <vt:variant>
        <vt:i4>171</vt:i4>
      </vt:variant>
      <vt:variant>
        <vt:i4>0</vt:i4>
      </vt:variant>
      <vt:variant>
        <vt:i4>5</vt:i4>
      </vt:variant>
      <vt:variant>
        <vt:lpwstr>\\fs01-nvrshs\..\..\Program Files\StroyConsultant\Temp\763.htm</vt:lpwstr>
      </vt:variant>
      <vt:variant>
        <vt:lpwstr/>
      </vt:variant>
      <vt:variant>
        <vt:i4>131151</vt:i4>
      </vt:variant>
      <vt:variant>
        <vt:i4>168</vt:i4>
      </vt:variant>
      <vt:variant>
        <vt:i4>0</vt:i4>
      </vt:variant>
      <vt:variant>
        <vt:i4>5</vt:i4>
      </vt:variant>
      <vt:variant>
        <vt:lpwstr>\\fs01-nvrshs\..\..\Program Files\StroyConsultant\Temp\2942.htm</vt:lpwstr>
      </vt:variant>
      <vt:variant>
        <vt:lpwstr/>
      </vt:variant>
      <vt:variant>
        <vt:i4>327754</vt:i4>
      </vt:variant>
      <vt:variant>
        <vt:i4>165</vt:i4>
      </vt:variant>
      <vt:variant>
        <vt:i4>0</vt:i4>
      </vt:variant>
      <vt:variant>
        <vt:i4>5</vt:i4>
      </vt:variant>
      <vt:variant>
        <vt:lpwstr>\\fs01-nvrshs\..\..\Program Files\StroyConsultant\Temp\2937.htm</vt:lpwstr>
      </vt:variant>
      <vt:variant>
        <vt:lpwstr/>
      </vt:variant>
      <vt:variant>
        <vt:i4>393281</vt:i4>
      </vt:variant>
      <vt:variant>
        <vt:i4>162</vt:i4>
      </vt:variant>
      <vt:variant>
        <vt:i4>0</vt:i4>
      </vt:variant>
      <vt:variant>
        <vt:i4>5</vt:i4>
      </vt:variant>
      <vt:variant>
        <vt:lpwstr>\\fs01-nvrshs\..\..\Program Files\StroyConsultant\Temp\2306.htm</vt:lpwstr>
      </vt:variant>
      <vt:variant>
        <vt:lpwstr/>
      </vt:variant>
      <vt:variant>
        <vt:i4>68</vt:i4>
      </vt:variant>
      <vt:variant>
        <vt:i4>159</vt:i4>
      </vt:variant>
      <vt:variant>
        <vt:i4>0</vt:i4>
      </vt:variant>
      <vt:variant>
        <vt:i4>5</vt:i4>
      </vt:variant>
      <vt:variant>
        <vt:lpwstr>\\fs01-nvrshs\..\..\Program Files\StroyConsultant\Temp\7737.htm</vt:lpwstr>
      </vt:variant>
      <vt:variant>
        <vt:lpwstr/>
      </vt:variant>
      <vt:variant>
        <vt:i4>524360</vt:i4>
      </vt:variant>
      <vt:variant>
        <vt:i4>156</vt:i4>
      </vt:variant>
      <vt:variant>
        <vt:i4>0</vt:i4>
      </vt:variant>
      <vt:variant>
        <vt:i4>5</vt:i4>
      </vt:variant>
      <vt:variant>
        <vt:lpwstr>\\fs01-nvrshs\..\..\Program Files\StroyConsultant\Temp\4884.htm</vt:lpwstr>
      </vt:variant>
      <vt:variant>
        <vt:lpwstr/>
      </vt:variant>
      <vt:variant>
        <vt:i4>524364</vt:i4>
      </vt:variant>
      <vt:variant>
        <vt:i4>153</vt:i4>
      </vt:variant>
      <vt:variant>
        <vt:i4>0</vt:i4>
      </vt:variant>
      <vt:variant>
        <vt:i4>5</vt:i4>
      </vt:variant>
      <vt:variant>
        <vt:lpwstr>\\fs01-nvrshs\..\..\Program Files\StroyConsultant\Temp\4880.htm</vt:lpwstr>
      </vt:variant>
      <vt:variant>
        <vt:lpwstr/>
      </vt:variant>
      <vt:variant>
        <vt:i4>458820</vt:i4>
      </vt:variant>
      <vt:variant>
        <vt:i4>150</vt:i4>
      </vt:variant>
      <vt:variant>
        <vt:i4>0</vt:i4>
      </vt:variant>
      <vt:variant>
        <vt:i4>5</vt:i4>
      </vt:variant>
      <vt:variant>
        <vt:lpwstr>\\fs01-nvrshs\..\..\Program Files\StroyConsultant\Temp\4878.htm</vt:lpwstr>
      </vt:variant>
      <vt:variant>
        <vt:lpwstr/>
      </vt:variant>
      <vt:variant>
        <vt:i4>327750</vt:i4>
      </vt:variant>
      <vt:variant>
        <vt:i4>147</vt:i4>
      </vt:variant>
      <vt:variant>
        <vt:i4>0</vt:i4>
      </vt:variant>
      <vt:variant>
        <vt:i4>5</vt:i4>
      </vt:variant>
      <vt:variant>
        <vt:lpwstr>\\fs01-nvrshs\..\..\Program Files\StroyConsultant\Temp\7361.htm</vt:lpwstr>
      </vt:variant>
      <vt:variant>
        <vt:lpwstr/>
      </vt:variant>
      <vt:variant>
        <vt:i4>262223</vt:i4>
      </vt:variant>
      <vt:variant>
        <vt:i4>144</vt:i4>
      </vt:variant>
      <vt:variant>
        <vt:i4>0</vt:i4>
      </vt:variant>
      <vt:variant>
        <vt:i4>5</vt:i4>
      </vt:variant>
      <vt:variant>
        <vt:lpwstr>\\fs01-nvrshs\..\..\Program Files\StroyConsultant\Temp\2922.htm</vt:lpwstr>
      </vt:variant>
      <vt:variant>
        <vt:lpwstr/>
      </vt:variant>
      <vt:variant>
        <vt:i4>262212</vt:i4>
      </vt:variant>
      <vt:variant>
        <vt:i4>141</vt:i4>
      </vt:variant>
      <vt:variant>
        <vt:i4>0</vt:i4>
      </vt:variant>
      <vt:variant>
        <vt:i4>5</vt:i4>
      </vt:variant>
      <vt:variant>
        <vt:lpwstr>\\fs01-nvrshs\..\..\Program Files\StroyConsultant\Temp\3636.htm</vt:lpwstr>
      </vt:variant>
      <vt:variant>
        <vt:lpwstr/>
      </vt:variant>
      <vt:variant>
        <vt:i4>458824</vt:i4>
      </vt:variant>
      <vt:variant>
        <vt:i4>138</vt:i4>
      </vt:variant>
      <vt:variant>
        <vt:i4>0</vt:i4>
      </vt:variant>
      <vt:variant>
        <vt:i4>5</vt:i4>
      </vt:variant>
      <vt:variant>
        <vt:lpwstr>\\fs01-nvrshs\..\..\Program Files\StroyConsultant\Temp\2915.htm</vt:lpwstr>
      </vt:variant>
      <vt:variant>
        <vt:lpwstr/>
      </vt:variant>
      <vt:variant>
        <vt:i4>458831</vt:i4>
      </vt:variant>
      <vt:variant>
        <vt:i4>135</vt:i4>
      </vt:variant>
      <vt:variant>
        <vt:i4>0</vt:i4>
      </vt:variant>
      <vt:variant>
        <vt:i4>5</vt:i4>
      </vt:variant>
      <vt:variant>
        <vt:lpwstr>\\fs01-nvrshs\..\..\Program Files\StroyConsultant\Temp\2912.htm</vt:lpwstr>
      </vt:variant>
      <vt:variant>
        <vt:lpwstr/>
      </vt:variant>
      <vt:variant>
        <vt:i4>65603</vt:i4>
      </vt:variant>
      <vt:variant>
        <vt:i4>132</vt:i4>
      </vt:variant>
      <vt:variant>
        <vt:i4>0</vt:i4>
      </vt:variant>
      <vt:variant>
        <vt:i4>5</vt:i4>
      </vt:variant>
      <vt:variant>
        <vt:lpwstr>\\fs01-nvrshs\..\..\Program Files\StroyConsultant\Temp\5106.htm</vt:lpwstr>
      </vt:variant>
      <vt:variant>
        <vt:lpwstr/>
      </vt:variant>
      <vt:variant>
        <vt:i4>327758</vt:i4>
      </vt:variant>
      <vt:variant>
        <vt:i4>129</vt:i4>
      </vt:variant>
      <vt:variant>
        <vt:i4>0</vt:i4>
      </vt:variant>
      <vt:variant>
        <vt:i4>5</vt:i4>
      </vt:variant>
      <vt:variant>
        <vt:lpwstr>\\fs01-nvrshs\..\..\Program Files\StroyConsultant\Temp\6872.htm</vt:lpwstr>
      </vt:variant>
      <vt:variant>
        <vt:lpwstr/>
      </vt:variant>
      <vt:variant>
        <vt:i4>131149</vt:i4>
      </vt:variant>
      <vt:variant>
        <vt:i4>126</vt:i4>
      </vt:variant>
      <vt:variant>
        <vt:i4>0</vt:i4>
      </vt:variant>
      <vt:variant>
        <vt:i4>5</vt:i4>
      </vt:variant>
      <vt:variant>
        <vt:lpwstr>\\fs01-nvrshs\..\..\Program Files\StroyConsultant\Temp\5138.htm</vt:lpwstr>
      </vt:variant>
      <vt:variant>
        <vt:lpwstr/>
      </vt:variant>
      <vt:variant>
        <vt:i4>196683</vt:i4>
      </vt:variant>
      <vt:variant>
        <vt:i4>123</vt:i4>
      </vt:variant>
      <vt:variant>
        <vt:i4>0</vt:i4>
      </vt:variant>
      <vt:variant>
        <vt:i4>5</vt:i4>
      </vt:variant>
      <vt:variant>
        <vt:lpwstr>\\fs01-nvrshs\..\..\Program Files\StroyConsultant\Temp\2857.htm</vt:lpwstr>
      </vt:variant>
      <vt:variant>
        <vt:lpwstr/>
      </vt:variant>
      <vt:variant>
        <vt:i4>327748</vt:i4>
      </vt:variant>
      <vt:variant>
        <vt:i4>120</vt:i4>
      </vt:variant>
      <vt:variant>
        <vt:i4>0</vt:i4>
      </vt:variant>
      <vt:variant>
        <vt:i4>5</vt:i4>
      </vt:variant>
      <vt:variant>
        <vt:lpwstr>\\fs01-nvrshs\..\..\Program Files\StroyConsultant\Temp\2838.htm</vt:lpwstr>
      </vt:variant>
      <vt:variant>
        <vt:lpwstr/>
      </vt:variant>
      <vt:variant>
        <vt:i4>5374023</vt:i4>
      </vt:variant>
      <vt:variant>
        <vt:i4>117</vt:i4>
      </vt:variant>
      <vt:variant>
        <vt:i4>0</vt:i4>
      </vt:variant>
      <vt:variant>
        <vt:i4>5</vt:i4>
      </vt:variant>
      <vt:variant>
        <vt:lpwstr>\\fs01-nvrshs\..\..\Program Files\StroyConsultant\Temp\910.htm</vt:lpwstr>
      </vt:variant>
      <vt:variant>
        <vt:lpwstr/>
      </vt:variant>
      <vt:variant>
        <vt:i4>2686990</vt:i4>
      </vt:variant>
      <vt:variant>
        <vt:i4>110</vt:i4>
      </vt:variant>
      <vt:variant>
        <vt:i4>0</vt:i4>
      </vt:variant>
      <vt:variant>
        <vt:i4>5</vt:i4>
      </vt:variant>
      <vt:variant>
        <vt:lpwstr/>
      </vt:variant>
      <vt:variant>
        <vt:lpwstr>_Toc6017998</vt:lpwstr>
      </vt:variant>
      <vt:variant>
        <vt:i4>2686990</vt:i4>
      </vt:variant>
      <vt:variant>
        <vt:i4>107</vt:i4>
      </vt:variant>
      <vt:variant>
        <vt:i4>0</vt:i4>
      </vt:variant>
      <vt:variant>
        <vt:i4>5</vt:i4>
      </vt:variant>
      <vt:variant>
        <vt:lpwstr/>
      </vt:variant>
      <vt:variant>
        <vt:lpwstr>_Toc6017997</vt:lpwstr>
      </vt:variant>
      <vt:variant>
        <vt:i4>2686990</vt:i4>
      </vt:variant>
      <vt:variant>
        <vt:i4>101</vt:i4>
      </vt:variant>
      <vt:variant>
        <vt:i4>0</vt:i4>
      </vt:variant>
      <vt:variant>
        <vt:i4>5</vt:i4>
      </vt:variant>
      <vt:variant>
        <vt:lpwstr/>
      </vt:variant>
      <vt:variant>
        <vt:lpwstr>_Toc6017996</vt:lpwstr>
      </vt:variant>
      <vt:variant>
        <vt:i4>2686990</vt:i4>
      </vt:variant>
      <vt:variant>
        <vt:i4>95</vt:i4>
      </vt:variant>
      <vt:variant>
        <vt:i4>0</vt:i4>
      </vt:variant>
      <vt:variant>
        <vt:i4>5</vt:i4>
      </vt:variant>
      <vt:variant>
        <vt:lpwstr/>
      </vt:variant>
      <vt:variant>
        <vt:lpwstr>_Toc6017995</vt:lpwstr>
      </vt:variant>
      <vt:variant>
        <vt:i4>2686990</vt:i4>
      </vt:variant>
      <vt:variant>
        <vt:i4>89</vt:i4>
      </vt:variant>
      <vt:variant>
        <vt:i4>0</vt:i4>
      </vt:variant>
      <vt:variant>
        <vt:i4>5</vt:i4>
      </vt:variant>
      <vt:variant>
        <vt:lpwstr/>
      </vt:variant>
      <vt:variant>
        <vt:lpwstr>_Toc6017994</vt:lpwstr>
      </vt:variant>
      <vt:variant>
        <vt:i4>2686990</vt:i4>
      </vt:variant>
      <vt:variant>
        <vt:i4>83</vt:i4>
      </vt:variant>
      <vt:variant>
        <vt:i4>0</vt:i4>
      </vt:variant>
      <vt:variant>
        <vt:i4>5</vt:i4>
      </vt:variant>
      <vt:variant>
        <vt:lpwstr/>
      </vt:variant>
      <vt:variant>
        <vt:lpwstr>_Toc6017993</vt:lpwstr>
      </vt:variant>
      <vt:variant>
        <vt:i4>2686990</vt:i4>
      </vt:variant>
      <vt:variant>
        <vt:i4>77</vt:i4>
      </vt:variant>
      <vt:variant>
        <vt:i4>0</vt:i4>
      </vt:variant>
      <vt:variant>
        <vt:i4>5</vt:i4>
      </vt:variant>
      <vt:variant>
        <vt:lpwstr/>
      </vt:variant>
      <vt:variant>
        <vt:lpwstr>_Toc6017992</vt:lpwstr>
      </vt:variant>
      <vt:variant>
        <vt:i4>2686990</vt:i4>
      </vt:variant>
      <vt:variant>
        <vt:i4>71</vt:i4>
      </vt:variant>
      <vt:variant>
        <vt:i4>0</vt:i4>
      </vt:variant>
      <vt:variant>
        <vt:i4>5</vt:i4>
      </vt:variant>
      <vt:variant>
        <vt:lpwstr/>
      </vt:variant>
      <vt:variant>
        <vt:lpwstr>_Toc6017991</vt:lpwstr>
      </vt:variant>
      <vt:variant>
        <vt:i4>2686990</vt:i4>
      </vt:variant>
      <vt:variant>
        <vt:i4>65</vt:i4>
      </vt:variant>
      <vt:variant>
        <vt:i4>0</vt:i4>
      </vt:variant>
      <vt:variant>
        <vt:i4>5</vt:i4>
      </vt:variant>
      <vt:variant>
        <vt:lpwstr/>
      </vt:variant>
      <vt:variant>
        <vt:lpwstr>_Toc6017990</vt:lpwstr>
      </vt:variant>
      <vt:variant>
        <vt:i4>2621454</vt:i4>
      </vt:variant>
      <vt:variant>
        <vt:i4>59</vt:i4>
      </vt:variant>
      <vt:variant>
        <vt:i4>0</vt:i4>
      </vt:variant>
      <vt:variant>
        <vt:i4>5</vt:i4>
      </vt:variant>
      <vt:variant>
        <vt:lpwstr/>
      </vt:variant>
      <vt:variant>
        <vt:lpwstr>_Toc6017989</vt:lpwstr>
      </vt:variant>
      <vt:variant>
        <vt:i4>2621454</vt:i4>
      </vt:variant>
      <vt:variant>
        <vt:i4>53</vt:i4>
      </vt:variant>
      <vt:variant>
        <vt:i4>0</vt:i4>
      </vt:variant>
      <vt:variant>
        <vt:i4>5</vt:i4>
      </vt:variant>
      <vt:variant>
        <vt:lpwstr/>
      </vt:variant>
      <vt:variant>
        <vt:lpwstr>_Toc6017988</vt:lpwstr>
      </vt:variant>
      <vt:variant>
        <vt:i4>2621454</vt:i4>
      </vt:variant>
      <vt:variant>
        <vt:i4>47</vt:i4>
      </vt:variant>
      <vt:variant>
        <vt:i4>0</vt:i4>
      </vt:variant>
      <vt:variant>
        <vt:i4>5</vt:i4>
      </vt:variant>
      <vt:variant>
        <vt:lpwstr/>
      </vt:variant>
      <vt:variant>
        <vt:lpwstr>_Toc6017987</vt:lpwstr>
      </vt:variant>
      <vt:variant>
        <vt:i4>2621454</vt:i4>
      </vt:variant>
      <vt:variant>
        <vt:i4>41</vt:i4>
      </vt:variant>
      <vt:variant>
        <vt:i4>0</vt:i4>
      </vt:variant>
      <vt:variant>
        <vt:i4>5</vt:i4>
      </vt:variant>
      <vt:variant>
        <vt:lpwstr/>
      </vt:variant>
      <vt:variant>
        <vt:lpwstr>_Toc6017986</vt:lpwstr>
      </vt:variant>
      <vt:variant>
        <vt:i4>2621454</vt:i4>
      </vt:variant>
      <vt:variant>
        <vt:i4>35</vt:i4>
      </vt:variant>
      <vt:variant>
        <vt:i4>0</vt:i4>
      </vt:variant>
      <vt:variant>
        <vt:i4>5</vt:i4>
      </vt:variant>
      <vt:variant>
        <vt:lpwstr/>
      </vt:variant>
      <vt:variant>
        <vt:lpwstr>_Toc6017985</vt:lpwstr>
      </vt:variant>
      <vt:variant>
        <vt:i4>2621454</vt:i4>
      </vt:variant>
      <vt:variant>
        <vt:i4>29</vt:i4>
      </vt:variant>
      <vt:variant>
        <vt:i4>0</vt:i4>
      </vt:variant>
      <vt:variant>
        <vt:i4>5</vt:i4>
      </vt:variant>
      <vt:variant>
        <vt:lpwstr/>
      </vt:variant>
      <vt:variant>
        <vt:lpwstr>_Toc6017984</vt:lpwstr>
      </vt:variant>
      <vt:variant>
        <vt:i4>2621454</vt:i4>
      </vt:variant>
      <vt:variant>
        <vt:i4>23</vt:i4>
      </vt:variant>
      <vt:variant>
        <vt:i4>0</vt:i4>
      </vt:variant>
      <vt:variant>
        <vt:i4>5</vt:i4>
      </vt:variant>
      <vt:variant>
        <vt:lpwstr/>
      </vt:variant>
      <vt:variant>
        <vt:lpwstr>_Toc6017983</vt:lpwstr>
      </vt:variant>
      <vt:variant>
        <vt:i4>2621454</vt:i4>
      </vt:variant>
      <vt:variant>
        <vt:i4>17</vt:i4>
      </vt:variant>
      <vt:variant>
        <vt:i4>0</vt:i4>
      </vt:variant>
      <vt:variant>
        <vt:i4>5</vt:i4>
      </vt:variant>
      <vt:variant>
        <vt:lpwstr/>
      </vt:variant>
      <vt:variant>
        <vt:lpwstr>_Toc6017982</vt:lpwstr>
      </vt:variant>
      <vt:variant>
        <vt:i4>2621454</vt:i4>
      </vt:variant>
      <vt:variant>
        <vt:i4>11</vt:i4>
      </vt:variant>
      <vt:variant>
        <vt:i4>0</vt:i4>
      </vt:variant>
      <vt:variant>
        <vt:i4>5</vt:i4>
      </vt:variant>
      <vt:variant>
        <vt:lpwstr/>
      </vt:variant>
      <vt:variant>
        <vt:lpwstr>_Toc6017981</vt:lpwstr>
      </vt:variant>
      <vt:variant>
        <vt:i4>2621454</vt:i4>
      </vt:variant>
      <vt:variant>
        <vt:i4>5</vt:i4>
      </vt:variant>
      <vt:variant>
        <vt:i4>0</vt:i4>
      </vt:variant>
      <vt:variant>
        <vt:i4>5</vt:i4>
      </vt:variant>
      <vt:variant>
        <vt:lpwstr/>
      </vt:variant>
      <vt:variant>
        <vt:lpwstr>_Toc6017980</vt:lpwstr>
      </vt:variant>
      <vt:variant>
        <vt:i4>5374023</vt:i4>
      </vt:variant>
      <vt:variant>
        <vt:i4>0</vt:i4>
      </vt:variant>
      <vt:variant>
        <vt:i4>0</vt:i4>
      </vt:variant>
      <vt:variant>
        <vt:i4>5</vt:i4>
      </vt:variant>
      <vt:variant>
        <vt:lpwstr>\\fs01-nvrshs\..\..\Program Files\StroyConsultant\Temp\910.htm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МДС 53-1.2001</dc:title>
  <dc:subject/>
  <dc:creator>Благий Андрей Владимирович</dc:creator>
  <cp:keywords/>
  <dc:description/>
  <cp:lastModifiedBy>Андрей Дементев</cp:lastModifiedBy>
  <cp:revision>3</cp:revision>
  <dcterms:created xsi:type="dcterms:W3CDTF">2019-09-28T04:33:00Z</dcterms:created>
  <dcterms:modified xsi:type="dcterms:W3CDTF">2019-09-28T04:33:00Z</dcterms:modified>
</cp:coreProperties>
</file>