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ФЕДЕРАЛЬНЫЙ ГОРНЫЙ И ПРОМЫШЛЕННЫЙ НАДЗОР РОССИИ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25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0"/>
          </w:rPr>
          <w:t>2000 г</w:t>
        </w:r>
      </w:smartTag>
      <w:r>
        <w:rPr>
          <w:rFonts w:ascii="Times New Roman" w:hAnsi="Times New Roman"/>
          <w:sz w:val="20"/>
        </w:rPr>
        <w:t>. № 54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ВВЕДЕНИИ В ДЕЙСТВИЕ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"ПРАВИЛ АТТЕСТАЦИИ И ОСНОВНЫХ ТРЕБОВАНИЙ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ЛАБОРАТОРИЯМ НЕРАЗРУШАЮЩЕГО КОНТРОЛЯ"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ПБ 03-372-00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выходом из печати "Правил аттестации и основных требований к лабораториям неразрушающего контроля" ПБ 03-372-00, утвержденных Постановлением Госгортехнадзора России от 02.06.2000 № 29, зарегистрированных Минюстом России 25.07.2000 № 2324 и опубликованных в Бюллетене нормативных актов федеральных органов исполнительной власти от 14.08.2000 № 33, Госгортехнадзор России постановляет: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Ввести в действие "Правила аттестации и основные требования к лабораториям неразрушающего контроля" ПБ 03-372-00.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Руководителям территориальных органов Госгортехнадзора России организовать изучение указанных Правил инспекторским составом и довести информацию об их введении до подконтрольных организаций.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выполнением настоящего Постановления возложить на </w:t>
      </w:r>
      <w:proofErr w:type="spellStart"/>
      <w:r>
        <w:rPr>
          <w:rFonts w:ascii="Times New Roman" w:hAnsi="Times New Roman"/>
        </w:rPr>
        <w:t>статс</w:t>
      </w:r>
      <w:proofErr w:type="spellEnd"/>
      <w:r>
        <w:rPr>
          <w:rFonts w:ascii="Times New Roman" w:hAnsi="Times New Roman"/>
        </w:rPr>
        <w:t xml:space="preserve"> - секретаря - первого заместителя Начальника Госгортехнадзора России Е.А. Иванова.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В.М.КУЛЬЕЧЕВ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Зарегистрировано в Минюсте РФ 25 июля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</w:rPr>
          <w:t>2000 г</w:t>
        </w:r>
      </w:smartTag>
      <w:r>
        <w:rPr>
          <w:rFonts w:ascii="Times New Roman" w:hAnsi="Times New Roman"/>
        </w:rPr>
        <w:t>. № 2324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ФЕДЕРАЛЬНЫЙ ГОРНЫЙ И ПРОМЫШЛЕННЫЙ НАДЗОР РОССИИ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2 июня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0"/>
          </w:rPr>
          <w:t>2000 г</w:t>
        </w:r>
      </w:smartTag>
      <w:r>
        <w:rPr>
          <w:rFonts w:ascii="Times New Roman" w:hAnsi="Times New Roman"/>
          <w:sz w:val="20"/>
        </w:rPr>
        <w:t>. № 29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ПРАВИЛ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И ОСНОВНЫХ ТРЕБОВАНИЙ К ЛАБОРАТОРИЯМ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 России постановляет: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Правила аттестации и основные требования к лабораториям неразрушающего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В.Д. ЛОЗОВОЙ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  <w:sectPr w:rsidR="002F5665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 июня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</w:rPr>
          <w:t>2000 г</w:t>
        </w:r>
      </w:smartTag>
      <w:r>
        <w:rPr>
          <w:rFonts w:ascii="Times New Roman" w:hAnsi="Times New Roman"/>
        </w:rPr>
        <w:t>. № 29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АТТЕСТАЦИИ И ОСНОВНЫЕ ТРЕБОВАНИЯ</w:t>
      </w:r>
    </w:p>
    <w:p w:rsidR="002F5665" w:rsidRDefault="002F5665">
      <w:pPr>
        <w:pStyle w:val="ConsTitle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ЛАБОРАТОРИЯМ 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Общие положения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Настоящие Правила устанавливают основные требования к лабораториям и порядок аттестации лабораторий, выполняющих неразрушающий контроль (НК) технических устройств, зданий и сооружений, применяемых и эксплуатируемых на опасных производственных объектах.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Правила разработаны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</w:rPr>
          <w:t>1997 г</w:t>
        </w:r>
      </w:smartTag>
      <w:r>
        <w:rPr>
          <w:rFonts w:ascii="Times New Roman" w:hAnsi="Times New Roman"/>
        </w:rPr>
        <w:t xml:space="preserve">. № 116-ФЗ "О промышленной безопасности опасных производственных объектов"; Положения о Госгортехнадзоре России, утвержденного Указом Президента РФ от 18.02.93 № 234; Общих правил по проведению аккредитации в Российской Федерации, зарегистрированных Минюстом России 07.02.2000, регистрационный № 2094; Правил проведения экспертизы промышленной безопасности, утвержденных Постановлением Госгортехнадзора России от 6 ноября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 г</w:t>
        </w:r>
      </w:smartTag>
      <w:r>
        <w:rPr>
          <w:rFonts w:ascii="Times New Roman" w:hAnsi="Times New Roman"/>
        </w:rPr>
        <w:t xml:space="preserve">. № 64, зарегистрированных Минюстом России 8 декабря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 г</w:t>
        </w:r>
      </w:smartTag>
      <w:r>
        <w:rPr>
          <w:rFonts w:ascii="Times New Roman" w:hAnsi="Times New Roman"/>
        </w:rPr>
        <w:t>., регистрационный № 1656.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Аттестация лабораторий НК производится в целях установления и подтверждения их компетентности при оценке готовности организаций к выполнению видов деятельности, связанных с применением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Настоящие правила охватывают деятельность по изготовлению, строительству, монтажу, ремонту, реконструкции, эксплуатации и экспертизе технических устройств, зданий и сооружений (далее - объектов) с применением радиационного, акустического (ультразвукового), </w:t>
      </w:r>
      <w:proofErr w:type="spellStart"/>
      <w:r>
        <w:rPr>
          <w:rFonts w:ascii="Times New Roman" w:hAnsi="Times New Roman"/>
        </w:rPr>
        <w:t>акустико</w:t>
      </w:r>
      <w:proofErr w:type="spellEnd"/>
      <w:r>
        <w:rPr>
          <w:rFonts w:ascii="Times New Roman" w:hAnsi="Times New Roman"/>
        </w:rPr>
        <w:t xml:space="preserve"> - эмиссионного, магнитного, </w:t>
      </w:r>
      <w:proofErr w:type="spellStart"/>
      <w:r>
        <w:rPr>
          <w:rFonts w:ascii="Times New Roman" w:hAnsi="Times New Roman"/>
        </w:rPr>
        <w:t>вихретокового</w:t>
      </w:r>
      <w:proofErr w:type="spellEnd"/>
      <w:r>
        <w:rPr>
          <w:rFonts w:ascii="Times New Roman" w:hAnsi="Times New Roman"/>
        </w:rPr>
        <w:t xml:space="preserve">, электрического, оптического, визуально - измерительного, проникающими веществами, </w:t>
      </w:r>
      <w:proofErr w:type="spellStart"/>
      <w:r>
        <w:rPr>
          <w:rFonts w:ascii="Times New Roman" w:hAnsi="Times New Roman"/>
        </w:rPr>
        <w:t>вибродиагностического</w:t>
      </w:r>
      <w:proofErr w:type="spellEnd"/>
      <w:r>
        <w:rPr>
          <w:rFonts w:ascii="Times New Roman" w:hAnsi="Times New Roman"/>
        </w:rPr>
        <w:t>, теплового видов (методов) НК. Примерный перечень технических устройств, зданий, сооружений и их элементов, для оценки соответствия которых требованиям промышленной безопасности целесообразно применение неразрушающего контроля, приведен в Приложении 1.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Работы по НК проводят организации, действующие на основании лицензий, выданных Госгортехнадзором России.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Аттестацию лабораторий проводят Независимые органы по аттестации лабораторий НК.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Определения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настоящих Правилах используются определения, приведенные в Правилах проведения экспертизы промышленной безопасности, а также следующие определения: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Аттестация лабораторий - деятельность по подтверждению соответствия лаборатории установленным требованиям промышленной безопасности.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Заявитель - организация, подавшая письменную заявку на аттестацию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Лаборатория НК - организация, одним из видов деятельности которой является осуществление НК, или подразделение организации, осуществляющее НК технических устройств, зданий и сооружений для собственных нужд.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Независимый орган по аттестации лабораторий (далее - Независимый орган) - организация, уполномоченная в рамках Системы экспертизы промышленной безопасности (далее - Системы экспертизы) проводить аттестацию лабораторий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Неразрушающий контроль (НК) - контроль, при котором не должна быть нарушена пригодность технических устройств, зданий и сооружений к применению и эксплуатации.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Область аттестации лаборатории - совокупность работ по НК, которые компетентна проводить лаборатория в зависимости от видов технических устройств, зданий, сооружений и видов (методов)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Система неразрушающего контроля - совокупность участников, которые в рамках регламентирующих норм, правил, методик, условий, критериев и процедур осуществляют </w:t>
      </w:r>
      <w:r>
        <w:rPr>
          <w:rFonts w:ascii="Times New Roman" w:hAnsi="Times New Roman"/>
        </w:rPr>
        <w:lastRenderedPageBreak/>
        <w:t>деятельность в области одного из видов экспертизы промышленной безопасности, связанной с применением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Средство неразрушающего контроля - техническое устройство, вещество и (или) материал для проведения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 Эксперт по аттестации (далее - эксперт) - лицо, которое осуществляет все или некоторые функции, относящиеся к аттестации лабораторий, и обладающее признанной компетентностью в Системе НК.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Общие требования к лабораториям НК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Статус, административная подчиненность и структура лаборатории должны обеспечивать объективность результатов контроля, исключать возможность любого воздействия на сотрудников лаборатории с целью оказать влияние на результаты контроля.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Лаборатория, имеющая статус юридического лица, должна удовлетворять следующим критериям независимости: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должна быть независима от сторон, заинтересованных в результатах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должна участвовать в разработке, изготовлении, строительстве, монтаже, ремонте, реконструкции и эксплуатации или являться покупателем, собственником, потребителем объектов, НК которых осуществляет.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Лаборатория, являющаяся структурным подразделением организации и выполняющая НК для собственных нужд организации, должна удовлетворять следующим критериям независимости: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рамках организационной структуры организации должны быть четко разграничены функциональные обязанности по осуществлению НК, а также установлена отчетность лаборатории перед организацией, структурным подразделением которой она является;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лаборатория не должна заниматься работами, которые могут повлиять на объективность результатов НК.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Специальные требования к лабораториям НК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Лаборатория, проводящая радиационный контроль, должна иметь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- гигиенический паспорт.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Лаборатории, выполняющие работы по НК в полевых условиях, должны подтвердить возможность надежной доставки средств НК к объекту с соблюдением требований радиационной безопасности.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Система качества лаборатории НК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В лаборатории должна действовать разработанная и документированная система качества, соответствующая области деятельности, характеру и объему выполняемых лабораторией НК работ.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Основным документом системы качества является Руководство по качеству, предназначенное для использования персоналом лаборатории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Руководство по качеству должно содержать описание: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политики в области качества;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области деятельности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организационной структуры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задач и функциональных обязанностей руководства и персонала лаборатории НК согласно их должностным инструкциям;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 проведения работ по НК, включая оформление результатов контроля и выдачу заключений;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 учета, контроля и использования документации;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процедур, организации и проведения поверки и технического обслуживания средств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 поверки технического состояния средств НК после их транспортировки и доставки на рабочее место;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 обеспечения конфиденциальности и охраны прав собственности;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 проведения внутренних проверок;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организации обратной связи и корректирующих действий при выявлении несоответствий;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процедур рассмотрения рекламаций, претензий;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порядка корректировки документов системы качества.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Руководство по качеству должно содержать ссылки на действующие в установленном порядке нормативные технические документы, методики и инструкции, используемые при проведении НК, и должно постоянно актуализироваться (т.е. в него должны быть внесены все изменения, происходящие в системе качества). Если организация имеет общую систему качества, то разработка отдельного Руководства по качеству для лаборатории не требуется.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Требования к средствам НК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Лаборатория должна быть оснащена собственными средствами НК, обеспечивающими возможность выполнения работ по НК в рамках ее области аттестации.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отдельных видов работ допускается использовать дефектоскопическое оборудование, дефектоскопические материалы, принадлежности и приспособления, принадлежащие другим предприятиям, организациям или физическим лицам.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Номенклатура средств определяется действующей нормативной и методической документацией по НК, распространяющейся на объекты контроля, виды (методы) НК и виды деятельности, при осуществлении которых проводится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Каждое средство НК, которое имеется в лаборатории, включая и стандартные (контрольные) образцы, должно быть зарегистрировано в лаборатории НК. Сведения о средствах НК должны быть внесены в Паспорт лаборатории и в регистрационный документ (учетный лист, карточка).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средствах НК должны включать данные о: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наименовании, типе средства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стране, заводе - изготовителе (фирме), заводском и инвентарном номере, годе выпуска;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дате получения и ввода в эксплуатацию;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техническом обслуживании, ремонтах;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аттестации, поверке, калибровке;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местонахождении Паспорта и (или) руководства по эксплуатации, методических указаний по поверке (если они входят в комплект поставки прибора);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свидетельствах (протоколах) метрологической поверки (аттестации);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перечне комплекта поставки прибора, если он не входит в состав других документов.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Сведения о средствах НК других организаций и физических лиц, применяемых в лаборатории, должны быть внесены в Паспорт лаборатории. В том числе должен быть указан срок, в течение которого лаборатория имеет право использовать не принадлежащее ей средство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Все средства НК, относящиеся к средствам измерения (дефектоскопы, преобразователи, стандартные образцы и т.п.), должны быть </w:t>
      </w:r>
      <w:proofErr w:type="spellStart"/>
      <w:r>
        <w:rPr>
          <w:rFonts w:ascii="Times New Roman" w:hAnsi="Times New Roman"/>
        </w:rPr>
        <w:t>поверены</w:t>
      </w:r>
      <w:proofErr w:type="spellEnd"/>
      <w:r>
        <w:rPr>
          <w:rFonts w:ascii="Times New Roman" w:hAnsi="Times New Roman"/>
        </w:rPr>
        <w:t>, калиброваны или аттестованы в установленном порядке.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Лаборатория НК должна иметь документированные процедуры технического обслуживания и проверки технического состояния используемых средств НК (включая источники автономного питания), а также график поверки.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Требования к персоналу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Лаборатория должна располагать персоналом, аттестованным в установленном порядке, имеющим соответствующую профессиональную подготовку, теоретические знания и практический опыт, необходимые для выполнения работ по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 лаборатории должен постоянно вестись учет профессиональной подготовки персонала и его квалификации.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Требования к документации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Лаборатория НК должна иметь следующие документы: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8.1.1. Организационные документы: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учредительные документы организации;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Паспорт лаборатории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Положении о лаборатории НК должны быть изложены: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статус, административная подчиненность, структура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общие цели и задачи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функции, порядок взаимодействия с подразделениями организации, подчиненность структурных единиц (подразделений)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 и обязанности лаборатории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порядок взаимодействия со сторонними организациями.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Паспорта лаборатории НК приведена в Приложении 2.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8.1.2. Организационно - методические документы (с учетом требований разделов V, VI настоящих Правил):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Руководство по качеству;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регистрационные документы на средства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эксплуатационные документы на средства НК, которые входят в комплект поставки средств (паспорт, руководство по эксплуатации, документы по техническому обслуживанию, ремонту и т.д.);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графики поверки и технического обслуживания средств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свидетельства о метрологической поверке (калибровке, аттестации).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8.1.3. Нормативные и методические документы на контроль объектов в соответствии с областью аттестации лаборатории НК: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нормативные документы, регламентирующие технические требования к объектам контроля и устанавливающие показатели качества этих объектов, а также конкретные виды (методы) контроля этих объектов;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контроля (ПК), основные положения по контролю (ОП) и другие методические документы, в которых определены виды (методы) НК объектов, закрепленных за лабораторией, установлены основные параметры НК, даны схемы и общие требования к проведению НК;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технологические инструкции, технологические карты, методики или иные документы, регламентирующие порядок проведения (технологию) контроля конкретных объектов.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8.1.4. Документация по персоналу лаборатории: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должностные инструкции;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материалы по аттестации сотрудников лаборатории (копии квалификационных документов).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8.1.5. Документация по архиву: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инструкции по порядку ведения архива;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журнал регистрации архива.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Вся документация, используемая в лаборатории НК, должна проходить своевременную актуализацию.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Сведения о ремонтах, поверках действующих средств НК вносятся в регистрационные документы сразу же после сдачи средств НК в ремонт или поверку; сведения о новых средствах НК заносятся в регистрационные документы по мере поступления.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Не реже одного раза в год Паспорт лаборатории должен пересматриваться на предмет внесения возможных изменений, которые оформляются в установленном порядке.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Регистрация результатов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Порядок регистрации и хранения результатов контроля должен соответствовать действующей в лаборатории системе качества.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регистрации результатов контроля должен обеспечивать наличие такой информации, которая позволяет установить проконтролированные объекты, использованные виды (методы), объемы и средства НК, браковочные критерии, персонал, проводивший контроль и выдавший заключение, дату и место проведения контроля.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Условия и сроки хранения результатов контроля должны соответствовать требованиям нормативных и методических документов.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 Претензии и рекламации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Лаборатория НК должна иметь документированные процедуры рассмотрения рекламаций заказчиков и других организаций по результатам ее деятельности.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Лаборатория НК должна регистрировать все поступающие рекламации и претензии, а также принимаемые по ним меры.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XI. Порядок аттестации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Для проведения аттестации лаборатория (организация, которой принадлежит лаборатория) направляет заявку установленной формы (Приложение 3) в Независимый орган по аттестации лабораторий НК (далее - Независимый орган).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Заявка на аттестацию от заявителя должна быть зарегистрирована. О получении заявки заявитель должен быть уведомлен. На основании заявки определяется трудоемкость выполнения работ по аттестации.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 Для выполнения работ по рассмотрению документов, проверки заявителя и составления отчета по результатам рассмотрения документов и проверки заявителя Независимый орган формирует экспертную комиссию.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11.4. В состав экспертной комиссии Независимый орган может включать внештатных экспертов и консультантов.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11.5. Возглавляет комиссию председатель, являющийся штатным сотрудником Независимого органа.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 Рассмотрение документов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11.6.1. Рассмотрение документов может быть совмещено с проведением проверки заявителя и составлением отчета.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11.6.2. Рассмотрение документов, представленных заявителем, проводится на предмет их достаточности и полноты содержания. Срок рассмотрения документов не должен превышать 10 дней.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11.6.3. Независимый орган вправе потребовать недостающую информацию, которая должна быть представлена в течение одного месяца. В случае непредставления недостающей информации Независимый орган вправе приостановить работу по аттестации лаборатории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 Проведение проверки заявителя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11.7.1. Проверку заявителя проводят непосредственно на месте расположения заявителя. Независимый орган должен согласовать с заявителем сроки проведения работ по проверке.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проверки заявитель обеспечивает экспертной комиссии необходимые для ее работы условия, предоставляет необходимые материалы, документы (в том числе нормативные) и средства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11.7.2. Экспертная комиссия на месте проверяет соответствие представленной информации фактическому состоянию.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 Рассмотрение результатов аттестации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11.8.1. После завершения работ по рассмотрению документов и проверке заявителя экспертная комиссия в срок, не превышающий трех дней, составляет отчет об аттестации (Приложение 4), включающий информацию о степени организационно - технической готовности заявителя к выполнению работ в заявленной области аттестации, а также предложения об аттестации или об отказе в аттестации заявителя.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11.8.2. Отчет, заявку на аттестацию и другие документы, полученные в процессе выполнения работ, экспертная комиссия передает в Независимый орган.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 Принятие решения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11.9.1. Решения по вопросам аттестации принимает Комиссия по аттестации (далее - Комиссия), действующая в Независимом органе и проводящая заседания не реже двух раз в месяц. Регламент работы Комиссии должен предусматривать возможность присутствия представителей заявителя на заседании Комиссии.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принимает решения по следующим вопросам: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аттестации или об отказе в аттестации;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определению области аттестации заявителя;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сроке и условиях действия свидетельства об аттестации;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периодическом контроле в течение времени действия свидетельства об аттестации;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аннулировании аттестации, расширении или ограничении области аттестации.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11.9.2. При положительном решении Комиссии Независимый орган в срок, не превышающий трех дней, оформляет свидетельство об аттестации (Приложения 5 - 7), регистрирует аттестованную лабораторию (Приложение 8) и передает информацию об этом в Координирующий орган для включения в реестр (Приложение 8). Свидетельства об аттестации являются бланками строгой отчетности. Лаборатория НК считается аттестованной с даты регистрации в Независимом органе.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11.9.3. Если по результатам аттестации выявляются несоответствия критериям аттестации, которые могут быть устранены заявителем без повторной проверки, то Комиссия утверждает перечень замечаний и порядок проверки их устранения, подготовленные экспертной комиссией.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устранения замечаний, что должно быть официально подтверждено заявителем, Комиссия повторно рассматривает результаты аттестации и принимает решение.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11.9.4. При принятии Комиссией решения об отказе в аттестации, аннулировании аттестации или ограничении области аттестации заявителя Независимый орган извещает об этом заявителя в письменной форме.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11.9.5. Срок проведения аттестации не должен превышать трех месяцев с момента получения Независимым органом необходимых документов. Лаборатория НК подлежит аттестации в соответствии с настоящими Правилами, если она вновь создана или истек срок ранее действовавших свидетельства об аттестации или лицензии.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11.9.6. Лаборатория НК может быть аттестована на срок не более трех лет.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XII. Контроль за деятельностью аттестованных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Независимые органы в течение срока действия свидетельств об аттестации проводят периодический контроль за деятельностью аттестованных ими лабораторий.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 Сроки проведения периодического контроля определяются в зависимости от характера деятельности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 Неплановые проверки проводятся в следующих случаях: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решению органов Госгортехнадзора России;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обоснованных претензиях заказчиков на качество услуг, предоставляемых лабораторией;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организационной и технической реорганизации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12.4. Неудовлетворительные результаты периодического контроля (несоответствие заявителя требованиям настоящих Правил) являются основанием для аннулирования свидетельства об аттестации или ограничения области аттестации.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аннулирования свидетельства об аттестации является также изменение юридического статуса аттестованной лаборатории, реорганизация организации и лаборатории, ликвидация организации и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 Неудовлетворительные результаты периодического контроля и принятые решения должны быть сообщены заявителю и направлены в Координирующий орган и в территориальный орган Госгортехнадзора России, на территории которого находится проверенная лаборатория НК.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XIII. Изменение области аттестации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 Для изменения области аттестации, указанной в свидетельстве об аттестации, заявитель направляет в Независимый орган заявку. На основании этой заявки Независимый орган проводит дополнительную аттестацию заявителя согласно требованиям раздела IV настоящих Правил.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 При положительных результатах дополнительной аттестации Независимый орган выдает новое свидетельство или новое приложение к свидетельству об аттестации взамен действовавшего, с указанием срока действия.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XIV. Продление аттестации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 Для продления срока действия свидетельства об аттестации лаборатория должна за два месяца до окончания срока действия свидетельства об аттестации направить в Независимый орган заявку.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 Независимый орган на основании представленных материалов определяет процедуру и объем работ по аттестации применительно к данному заявителю.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XV. Перерегистрация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изменении юридического статуса аттестованной лаборатории, не затрагивающем ее штатный персонал, технические средства, организацию работ, область аттестации, она может быть перерегистрирована Независимым органом по аттестации на основании заявки и экспертизы представленной документации.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ТЕХНИЧЕСКИХ УСТРОЙСТВ, ЗДАНИЙ, СООРУЖЕНИЙ И ИХ ЭЛЕМЕНТОВ, ДЛЯ ОЦЕНКИ СООТВЕТСТВИЯ КОТОРЫХ ТРЕБОВАНИЯМ ПРОМЫШЛЕННОЙ БЕЗОПАСНОСТИ ЦЕЛЕСООБРАЗНО ПРИМЕНЕНИЕ 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Объекты котлонадзора: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Паровые и водогрейные котлы.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Электрические котлы.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Сосуды, работающие под давлением свыше 0,07 МПа.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Трубопроводы пара и горячей воды с рабочим давлением пара более 0,07 МПа и температурой свыше 115 град. С.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Барокамеры.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Системы газоснабжения (газораспределения):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Наружные газопроводы.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Детали и узлы, газовое оборудование.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Внутренние газопроводы.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Подъемные сооружения: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Грузоподъемные краны.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Подъемники (вышки).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Канатные дороги.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Фуникулеры.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Эскалаторы.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Лифты.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Краны - трубоукладчики.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Краны - манипуляторы.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Объекты горнорудной промышленности: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Здания и сооружения поверхностных комплексов рудников.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Шахтные подъемные машины.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Вентиляторы главного проветривания.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Главные компрессорные установки.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Объекты угольной промышленности: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Шахтные подъемные машины.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Вентиляторы главного проветривания.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Оборудование нефтяной и газовой промышленности: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Вышки буровые и их основания, агрегаты, инструмент и приспособления для </w:t>
      </w:r>
      <w:proofErr w:type="spellStart"/>
      <w:r>
        <w:rPr>
          <w:rFonts w:ascii="Times New Roman" w:hAnsi="Times New Roman"/>
        </w:rPr>
        <w:t>спуско</w:t>
      </w:r>
      <w:proofErr w:type="spellEnd"/>
      <w:r>
        <w:rPr>
          <w:rFonts w:ascii="Times New Roman" w:hAnsi="Times New Roman"/>
        </w:rPr>
        <w:t xml:space="preserve"> - подъемных операций при бурении, капитальном и подземном ремонте скважин на суше и континентальном шельфе.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proofErr w:type="spellStart"/>
      <w:r>
        <w:rPr>
          <w:rFonts w:ascii="Times New Roman" w:hAnsi="Times New Roman"/>
        </w:rPr>
        <w:t>Газонефтепродуктопроводы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Оборудование металлургической промышленности: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Металлоконструкции технических устройств, зданий и сооружений.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Газопроводы технологических газов.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Цапфы </w:t>
      </w:r>
      <w:proofErr w:type="spellStart"/>
      <w:r>
        <w:rPr>
          <w:rFonts w:ascii="Times New Roman" w:hAnsi="Times New Roman"/>
        </w:rPr>
        <w:t>чугуновозов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стальковшей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металлоразливочных</w:t>
      </w:r>
      <w:proofErr w:type="spellEnd"/>
      <w:r>
        <w:rPr>
          <w:rFonts w:ascii="Times New Roman" w:hAnsi="Times New Roman"/>
        </w:rPr>
        <w:t xml:space="preserve"> ковшей.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Оборудование взрывопожароопасных и химически опасных производств: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Оборудование химических, нефтехимических и нефтеперерабатывающих производств, работающее под давлением до 160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Оборудование химических, нефтехимических и нефтеперерабатывающих производств, работающее под давлением свыше 160 кгс/</w:t>
      </w:r>
      <w:r>
        <w:t>см</w:t>
      </w:r>
      <w:r>
        <w:rPr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Оборудование химических, нефтехимических и нефтеперерабатывающих производств, работающее под вакуумом.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Резервуары для хранения взрывопожароопасных и токсичных веществ.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Изотермические хранилища.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Криогенное оборудование.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Оборудование аммиачных холодильных установок.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Печи.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Компрессорное и насосное оборудование.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Центрифуги, сепараторы.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Цистерны, контейнеры (бочки), баллоны для взрывопожароопасных и токсичных веществ.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 Котлы - утилизаторы (паровые, водогрейные).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8.13. Энерготехнологические котлы.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8.14. Котлы ВОТ.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8.15. Арматура и предохранительные устройства.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8.16. Технологические трубопроводы, трубопроводы пара и горячей воды.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Объекты железнодорожного транспорта: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Подвижной состав и контейнеры, предназначенные для транспортирования опасных веществ.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Железнодорожные подъездные пути.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Объекты хранения и переработки зерна: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Воздуходувные машины (турбокомпрессоры воздушные, турбовоздуходувки).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Вентиляторы (центробежные, радиальные, ВВД).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10.3. Дробилки молотковые, вальцовые станки, </w:t>
      </w:r>
      <w:proofErr w:type="spellStart"/>
      <w:r>
        <w:rPr>
          <w:rFonts w:ascii="Times New Roman" w:hAnsi="Times New Roman"/>
        </w:rPr>
        <w:t>энтолейторы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ПАСПОРТА ЛАБОРАТОРИИ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F5665" w:rsidRDefault="002F5665">
      <w:pPr>
        <w:pStyle w:val="ConsNonformat"/>
        <w:widowControl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2F5665" w:rsidRDefault="002F5665">
      <w:pPr>
        <w:pStyle w:val="ConsNonformat"/>
        <w:widowControl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2F5665" w:rsidRDefault="002F5665">
      <w:pPr>
        <w:pStyle w:val="ConsNonformat"/>
        <w:widowControl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лаборатории</w:t>
      </w: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данные.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Данные о профессиональной квалификации сотрудников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Объекты контроля.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Виды (методы) контроля.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об оснащенности лаборатории средствами неразрушающего контроля.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об эталонах, стандартных и контрольных образцах.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Сведения об имеющихся в лаборатории дозиметрических и радиометрических средствах измерений.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Сведения о вспомогательном оборудовании и принадлежностях.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Перечень нормативных и методических документов.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Данные на хранилище источников ионизирующего излучения.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ДАННЫЕ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Наименование ведомства 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Наименование организации (наименование лаборатории, если лаборатория обладает статусом юридического лица) 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Место и дата регистрации организации (лаборатории) 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Почтовый адрес организации (лаборатории) 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Банковские реквизиты организации (лаборатории) 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Телефон _________ Телетайп ________ Факс 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Должность руководителя организации 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 телефон 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Должность руководителя лаборатории (в составе организации) 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 телефон 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Сведения о должностных лицах лаборатории 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(указываются функциональные обязанности)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 телефон 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1.10. Орган санитарного надзора, осуществляющий надзор за лабораторией. 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почтовый адрес, телефон, подразделение 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Общее количество работников лаборатории 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Краткая характеристика производственных помещений лаборатории (количество и назначение помещений, площадь, местонахождение, телефон) 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ДАННЫЕ О ПРОФЕССИОНАЛЬНОЙ КВАЛИФИКАЦИИ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СОТРУДНИКОВ ЛАБОРАТОРИИ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профессиональной квалификации сотрудников лаборатории приводят по форме 1.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1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743"/>
        <w:gridCol w:w="1701"/>
        <w:gridCol w:w="2693"/>
        <w:gridCol w:w="2571"/>
      </w:tblGrid>
      <w:tr w:rsidR="002F56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№/№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уровень квалификации, вид контроля, объекты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образовании, </w:t>
            </w:r>
            <w:proofErr w:type="spellStart"/>
            <w:r>
              <w:rPr>
                <w:rFonts w:ascii="Times New Roman" w:hAnsi="Times New Roman"/>
              </w:rPr>
              <w:t>спецобразовании</w:t>
            </w:r>
            <w:proofErr w:type="spellEnd"/>
            <w:r>
              <w:rPr>
                <w:rFonts w:ascii="Times New Roman" w:hAnsi="Times New Roman"/>
              </w:rPr>
              <w:t>, повышении квалификации, стаже работы по контролю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последней аттестации: дата аттестации, номера удостоверений, аттестационный центр 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ОБЪЕКТЫ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 перечень объектов, неразрушающий контроль которых выполняет лаборатория.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ВИДЫ (МЕТОДЫ)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4.1. Радиационный вид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4.1.1. Рентгеновский контроль.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4.1.2. Гамма - контроль.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4.2. Акустический вид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4.2.1. Ультразвуковая дефектоскопия.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4.2.2. Ультразвуковая </w:t>
      </w:r>
      <w:proofErr w:type="spellStart"/>
      <w:r>
        <w:rPr>
          <w:rFonts w:ascii="Times New Roman" w:hAnsi="Times New Roman"/>
        </w:rPr>
        <w:t>толщинометрия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4.2.3. Акустическая эмиссия.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4.3. Магнитный вид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4.3.1. Магнитопорошковый метод.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4.3.2. Магнитографический метод.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4.4. Проникающими веществами.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4.4.1. Капиллярный метод.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4.4.2. Метод </w:t>
      </w:r>
      <w:proofErr w:type="spellStart"/>
      <w:r>
        <w:rPr>
          <w:rFonts w:ascii="Times New Roman" w:hAnsi="Times New Roman"/>
        </w:rPr>
        <w:t>течеискания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proofErr w:type="spellStart"/>
      <w:r>
        <w:rPr>
          <w:rFonts w:ascii="Times New Roman" w:hAnsi="Times New Roman"/>
        </w:rPr>
        <w:t>Вихретоковый</w:t>
      </w:r>
      <w:proofErr w:type="spellEnd"/>
      <w:r>
        <w:rPr>
          <w:rFonts w:ascii="Times New Roman" w:hAnsi="Times New Roman"/>
        </w:rPr>
        <w:t xml:space="preserve"> вид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4.5.1. </w:t>
      </w:r>
      <w:proofErr w:type="spellStart"/>
      <w:r>
        <w:rPr>
          <w:rFonts w:ascii="Times New Roman" w:hAnsi="Times New Roman"/>
        </w:rPr>
        <w:t>Вихретоковая</w:t>
      </w:r>
      <w:proofErr w:type="spellEnd"/>
      <w:r>
        <w:rPr>
          <w:rFonts w:ascii="Times New Roman" w:hAnsi="Times New Roman"/>
        </w:rPr>
        <w:t xml:space="preserve"> дефектоскопия.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4.5.2. </w:t>
      </w:r>
      <w:proofErr w:type="spellStart"/>
      <w:r>
        <w:rPr>
          <w:rFonts w:ascii="Times New Roman" w:hAnsi="Times New Roman"/>
        </w:rPr>
        <w:t>Вихретоковая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толщинометрия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В разделе 4 приводят перечень только тех видов (методов) контроля, которые используются в лаборатории.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ОБ ОСНАЩЕННОСТИ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СРЕДСТВАМИ 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имеющихся в лаборатории средствах неразрушающего контроля приводят по форме 2.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91"/>
        <w:gridCol w:w="656"/>
        <w:gridCol w:w="847"/>
        <w:gridCol w:w="1134"/>
        <w:gridCol w:w="1134"/>
        <w:gridCol w:w="1559"/>
        <w:gridCol w:w="1253"/>
      </w:tblGrid>
      <w:tr w:rsidR="002F566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№/№ п.п.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и тип (обозначение)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Назна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чение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Изготови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Зав. №, год изготовления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Владелец оборудования 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Дата и срок действия свидетельства о метрологической поверке (аттестации) или отметка о техническом состоянии 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200...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200...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Сведения об имеющихся в лаборатории средствах неразрушающего контроля приводят по каждому виду (методу) контроля отдельно.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отметки о техническом состоянии оборудования можно использовать следующие обозначения: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- исправны (используют в работе);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- законсервированы (в работе не используют);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 - подлежат ремонту;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- подлежат списанию.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ОБ ЭТАЛОНАХ,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СТАНДАРТНЫХ И КОНТРОЛЬНЫХ ОБРАЗЦАХ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6 по форме 2, указанной в разделе 5, приводят сведения о эталонах, образцах (государственных, отраслевых, предприятия), применяемых при проведении неразрушающего контроля. Для отметки технического состояния образцов можно использовать обозначения, приведенные в разделе 5. В графе 3 формы 2 следует обязательно указать, при контроле каких объектов применяется данный образец, эталон. Необходимо систематизировать применяемые образцы и эталоны по объектам контроля.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СВЕДЕНИЯ ОБ ИМЕЮЩИХСЯ ДОЗИМЕТРИЧЕСКИХ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РАДИОМЕТРИЧЕСКИХ СРЕДСТВАХ ИЗМЕРЕНИЙ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7 по форме 2, указанной в разделе 5, приводят сведения о дозиметрических и радиометрических средствах измерений, используемых в лаборатории. Для отметки о техническом состоянии можно использовать обозначения, приведенные в разделе 5.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 СВЕДЕНИЯ О ВСПОМОГАТЕЛЬНОМ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ОБОРУДОВАНИИ И ПРИНАДЛЕЖНОСТЯХ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8 по форме 2, указанной в разделе 5, приводят сведения о вспомогательном оборудовании и принадлежностях, применяемых в лаборатории. Для отметки технического состояния можно использовать обозначения, приведенные в разделе 5. Если вспомогательное оборудование или принадлежности не должны подвергаться метрологической поверке (аттестации, калибровке), то в графах 6, 7 и т.д. формы 2 следует указывать их техническое состояние.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 ПЕРЕЧЕНЬ НОРМАТИВНЫХ И МЕТОДИЧЕСКИХ ДОКУМЕНТОВ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имеющихся в лаборатории нормативных и методических документах приводят по форме 3.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3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621"/>
        <w:gridCol w:w="1418"/>
        <w:gridCol w:w="1818"/>
        <w:gridCol w:w="1309"/>
        <w:gridCol w:w="1527"/>
      </w:tblGrid>
      <w:tr w:rsidR="002F56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№/№ 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или разработчик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год издания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ДАННЫЕ НА ХРАНИЛИЩЕ ИСТОЧНИКОВ ИОНИЗИРУЮЩЕГО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ИЗЛУЧЕНИЯ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10 приводятся следующие сведения: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тип хранилища;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мест в хранилище;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год сооружения хранилища;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манипулятора;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- разработчик проекта хранилища;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схема (планировка) хранилища;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характеристика помещения хранилища.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характеристики помещения: стены из силикатного кирпича, пол бетонный, имеется электрическая сигнализация, помещение освещается лампами дневного света, имеется три колодца для хранения источников согласно инструкции... (номер и полное наименование документа).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Паспорту прикладываются следующие документы: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Копия </w:t>
      </w:r>
      <w:proofErr w:type="spellStart"/>
      <w:r>
        <w:rPr>
          <w:rFonts w:ascii="Times New Roman" w:hAnsi="Times New Roman"/>
        </w:rPr>
        <w:t>радиационно</w:t>
      </w:r>
      <w:proofErr w:type="spellEnd"/>
      <w:r>
        <w:rPr>
          <w:rFonts w:ascii="Times New Roman" w:hAnsi="Times New Roman"/>
        </w:rPr>
        <w:t xml:space="preserve"> - гигиенического паспорта.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Должностные инструкции для сотрудников лаборатории.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Копии лицензий Госгортехнадзора России (если имеются).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Свидетельство об аттестации лаборатории (если имеется).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Копии квалификационных документов специалистов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Копии свидетельств о поверке средств измерений.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аттестацию лаборатории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Независимого органа</w:t>
      </w:r>
    </w:p>
    <w:p w:rsidR="002F5665" w:rsidRDefault="002F5665">
      <w:pPr>
        <w:pStyle w:val="ConsNonformat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аттестации лабораторий</w:t>
      </w:r>
    </w:p>
    <w:p w:rsidR="002F5665" w:rsidRDefault="002F5665">
      <w:pPr>
        <w:pStyle w:val="ConsNonformat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АТТЕСТАЦИЮ ЛАБОРАТОРИИ НЕРАЗРУШАЮЩЕГО КОНТРОЛЯ</w:t>
      </w: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"__" ___________ 200_ Г.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лаборатории 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Адрес лаборатории 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руководителя лаборатории, тел., факс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руководителя организации, тел., факс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Заявляемая область аттестации.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Контролируемые виды объектов с указанием технологических условий, при которых проводится контроль (изготовление, строительство, монтаж, ремонт, реконструкция, техническое диагностирование)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Неразрушающие виды (методы) контроля _________________________________________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Число сотрудников лаборатории: 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2F5665" w:rsidRDefault="002F5665">
      <w:pPr>
        <w:pStyle w:val="ConsNonformat"/>
        <w:widowControl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 Положение о лаборатории.</w:t>
      </w:r>
    </w:p>
    <w:p w:rsidR="002F5665" w:rsidRDefault="002F5665">
      <w:pPr>
        <w:pStyle w:val="ConsNonformat"/>
        <w:widowControl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2. Паспорт лаборатории.</w:t>
      </w:r>
    </w:p>
    <w:p w:rsidR="002F5665" w:rsidRDefault="002F5665">
      <w:pPr>
        <w:pStyle w:val="ConsNonformat"/>
        <w:widowControl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3. Руководство по качеству.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(лаборатории)                                               личная подпись           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(рекомендуемое)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Независимого органа по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лабораторий неразрушающего контроля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АТТЕСТАЦИИ ЛАБОРАТОРИИ 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г. _____________________                                                                       Дата 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 с требованиями Системы неразрушающего контроля (НК) Госгортехнадзора России экспертная комиссия _________________________________________________________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2F5665" w:rsidRDefault="002F5665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органа)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составе:</w:t>
      </w:r>
    </w:p>
    <w:p w:rsidR="002F5665" w:rsidRDefault="002F5665">
      <w:pPr>
        <w:pStyle w:val="ConsNonformat"/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                       Ф.И.О., должность;</w:t>
      </w:r>
    </w:p>
    <w:p w:rsidR="002F5665" w:rsidRDefault="002F5665">
      <w:pPr>
        <w:pStyle w:val="ConsNonformat"/>
        <w:widowControl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эксперты                              Ф.И.О., должности;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провела аттестацию Наименование лаборатории (организации).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рассмотрела и выполнила экспертизу следующих документов: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заявка на аттестацию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организации (лаборатории);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Паспорт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Руководство по качеству;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другие документы (указать конкретно), а также провела обследование лаборатории.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установлено: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Полное наименование аттестуемой лаборатории и организации, если лаборатория не является юридическим лицом.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указанием: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данных о государственной регистрации (номер, дата, кем зарегистрировано);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юридического адреса лаборатории и организации;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территориального Управления (отдела) Госгортехнадзора России;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идентификационного номера;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банковских реквизитов;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Ф.И.О. руководителя организации, телефон, факс;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Ф.И.О. руководителя лаборатории, телефон, факс.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Основные виды деятельности, зафиксированные в Уставе лаборатории (организации).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Лицензии, выданные органами Госгортехнадзора России организации (лаборатории).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Область аттестации, на которую претендует лаборатория (наименование объектов, виды деятельности, виды (методы) неразрушающего контроля).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Состав и содержание документов лаборатории соответствуют (не соответствуют) требованиям Системы НК.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Сведения о сотрудниках лаборатории: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штатные (работающие постоянно) сотрудники (указать Ф.И.О., должность, образование, стаж работы по НК, уровень квалификации);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работающие по совместительству, по трудовым соглашениям (указать те же сведения, что и для штатных сотрудников);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штатного расписания; распределение функций сотрудников;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приказов о принятии сотрудников на работу;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должностных инструкций;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наличие документов, подтверждающих уровень квалификации сотрудников;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соответствуют (не соответствуют) сведения о сотрудниках лаборатории, изложенные в Паспорте лаборатории, фактическому состоянию; если не соответствуют, то указать несоответствия конкретно.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Сведения о нормативно - технической (или методической) документации: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соответствует (не соответствует) перечень документации, указанный в Паспорте лаборатории, фактически имеющемуся в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соответствует (не соответствует) комплект документов лаборатории предполагаемой области аттестации;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все ли документы являются действующими (актуализированными), указать недействующие документы.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Сведения об оборудовании и дефектоскопических материалах: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соответствует (не соответствует) перечень оборудования, эталонов, стандартных и контрольных образцов, дефектоскопических материалов, указанный в Паспорте лаборатории, фактически имеющимся в лаборатории;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соответствует (не соответствует) комплект оборудования, эталонов, стандартных и контрольных образцов, дефектоскопических материалов, имеющийся в лаборатории, предполагаемой области аттестации;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зарегистрированы ли оборудование, эталоны, стандартные образцы, контрольные образцы, дефектоскопические материалы;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сведения о метрологических поверках дефектоскопического оборудования, оценить достаточность и своевременность.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Сведения о помещениях, занимаемых лабораторией. Отдельно указать сведения о помещениях, в которых проводится радиационный контроль, фотохимическая обработка рентгеновских пленок.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Выводы и рекомендации.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Указать, соответствует или не соответствует лаборатория предполагаемой области аттестации.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экспертной комиссии   _______________________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(подпись)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Эксперты                      _______________________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(подпись)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_______________________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(подпись)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свидетельства об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лаборатории неразрушающего контроля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Независимого органа по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лабораторий неразрушающего контроля, аттестовавшего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лабораторию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ОБ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(регистрационный номер)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НЕЗАВИСИМЫЙ ОРГАН ПО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ЛАБОРАТОРИЙ НЕРАЗРУШАЮЩЕГО КОНТРОЛЯ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УДОСТОВЕРЯЕТ: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лаборатории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организации, в состав которой входит лаборатория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(лаборатории)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УДОВЛЕТВОРЯЕТ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Требованиям Системы неразрушающего контроля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Госгортехнадзора России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Область аттестации и условие действия Свидетельства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определены в приложении к настоящему Свидетельству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регистрации "__" ____________ 200_ г.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действительно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_____________________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                           личная подпись               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Независимого органа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 аттестации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М.П.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ПРИЛОЖЕНИЯ К СВИДЕТЕЛЬСТВУ ОБ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Независимого органа по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лабораторий неразрушающего контроля, аттестовавшего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лабораторию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СВИДЕТЕЛЬСТВУ ОБ АТТЕСТАЦИИ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(регистрационный номер, дата регистрации)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лаборатории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организации, в состав которого входит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лаборатория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(лаборатории)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АТТЕСТАЦИИ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Наименование оборудования (объектов)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.................................;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.................................;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.................................;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........................................;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1.N. ..................................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Указывается оборудование (объекты), которое входит в область аттестации лаборатории.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Виды (методы) неразрушающего контроля и диагностики: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Акустический (ультразвуковой).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2.1.1. Ультразвуковая </w:t>
      </w:r>
      <w:proofErr w:type="spellStart"/>
      <w:r>
        <w:rPr>
          <w:rFonts w:ascii="Times New Roman" w:hAnsi="Times New Roman"/>
        </w:rPr>
        <w:t>толщинометрия</w:t>
      </w:r>
      <w:proofErr w:type="spellEnd"/>
      <w:r>
        <w:rPr>
          <w:rFonts w:ascii="Times New Roman" w:hAnsi="Times New Roman"/>
        </w:rPr>
        <w:t>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Ультразвуковая дефектоскопия.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Радиационный.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Рентгенографический.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2.n. ...............................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 виды (методы) контроля, которые входят в область аттестации лаборатории.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Виды деятельности: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контроля оборудования и материалов неразрушающими методами при изготовлении, строительстве, монтаже, ремонте, реконструкции, техническом диагностировании вышеперечисленных объектов.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 виды деятельности, при выполнении которых лаборатория компетентна осуществлять неразрушающий контроль.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УСЛОВИЕ ДЕЙСТВИЯ СВИДЕТЕЛЬСТВА: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действительно в течение установленного срока при условии подтверждения результатами проверок соответствия лаборатории требованиям Правил аттестации и основных требований к лабораториям НК.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                          личная подпись               Ф.И.О.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Независимого органа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 аттестации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М.П.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КОДИРОВАНИЕ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 ОБ АТТЕСТАЦИИ, ВЫДАВАЕМЫХ АТТЕСТОВАННЫМ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ЛАБОРАТОРИЯМ НЕРАЗРУШАЮЩЕГО КОНТРОЛЯ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285"/>
        <w:gridCol w:w="424"/>
        <w:gridCol w:w="362"/>
        <w:gridCol w:w="331"/>
        <w:gridCol w:w="319"/>
        <w:gridCol w:w="406"/>
        <w:gridCol w:w="501"/>
      </w:tblGrid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</w:tcPr>
          <w:p w:rsidR="002F5665" w:rsidRDefault="002F5665">
            <w:pPr>
              <w:pStyle w:val="ConsNonformat"/>
              <w:widowControl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ХХ</w:t>
            </w:r>
          </w:p>
        </w:tc>
        <w:tc>
          <w:tcPr>
            <w:tcW w:w="786" w:type="dxa"/>
            <w:gridSpan w:val="2"/>
          </w:tcPr>
          <w:p w:rsidR="002F5665" w:rsidRDefault="002F5665">
            <w:pPr>
              <w:pStyle w:val="ConsNonformat"/>
              <w:widowControl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Х</w:t>
            </w:r>
          </w:p>
        </w:tc>
        <w:tc>
          <w:tcPr>
            <w:tcW w:w="650" w:type="dxa"/>
            <w:gridSpan w:val="2"/>
          </w:tcPr>
          <w:p w:rsidR="002F5665" w:rsidRDefault="002F5665">
            <w:pPr>
              <w:pStyle w:val="ConsNonformat"/>
              <w:widowControl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ХХ</w:t>
            </w:r>
          </w:p>
        </w:tc>
        <w:tc>
          <w:tcPr>
            <w:tcW w:w="907" w:type="dxa"/>
            <w:gridSpan w:val="2"/>
          </w:tcPr>
          <w:p w:rsidR="002F5665" w:rsidRDefault="002F5665">
            <w:pPr>
              <w:pStyle w:val="ConsNonformat"/>
              <w:widowControl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ХХХХ</w:t>
            </w:r>
          </w:p>
        </w:tc>
      </w:tr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органа по аттестации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</w:p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вида аттестации:</w:t>
            </w:r>
          </w:p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аттестации лабораторий - 1)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</w:p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индекс органа Госгортехнадзора России,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  <w:tcBorders>
              <w:left w:val="nil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которого находится лаборатория</w:t>
            </w:r>
          </w:p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</w:p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аттестованной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  <w:tcBorders>
              <w:bottom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2F5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</w:tcBorders>
          </w:tcPr>
          <w:p w:rsidR="002F5665" w:rsidRDefault="002F5665">
            <w:pPr>
              <w:pStyle w:val="ConsNonformat"/>
              <w:widowControl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709" w:type="dxa"/>
            <w:gridSpan w:val="2"/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693" w:type="dxa"/>
            <w:gridSpan w:val="2"/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5" w:type="dxa"/>
            <w:gridSpan w:val="2"/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2F5665" w:rsidRDefault="002F5665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 1. Первые две цифры номера свидетельства об аттестации представляют собой код Независимого органа, аттестовавшего лабораторию, который присваивается Координирующим органом.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Регистрационный индекс центрального аппарата или территориальных органов Госгортехнадзора России, которому поднадзорна лаборатория.</w:t>
      </w:r>
    </w:p>
    <w:p w:rsidR="002F5665" w:rsidRDefault="002F5665">
      <w:pPr>
        <w:pStyle w:val="Con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Последние четыре цифры номера свидетельства являются порядковым номером лаборатории в перечне аттестованных лабораторий. При аннулировании свидетельства об аттестации номер свидетельства аннулируется и повторно не используется.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ФОРМЫ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РЕГИСТРАЦИОННЫХ ДОКУМЕНТОВ СИСТЕМЫ НЕРАЗРУШАЮЩЕГО КОНТРОЛЯ (ПОДСИСТЕМА АТТЕСТАЦИИ ЛАБОРАТОРИЙ)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1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АТТЕСТОВАННЫХ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89"/>
        <w:gridCol w:w="1276"/>
        <w:gridCol w:w="1276"/>
        <w:gridCol w:w="816"/>
        <w:gridCol w:w="1168"/>
        <w:gridCol w:w="867"/>
        <w:gridCol w:w="552"/>
        <w:gridCol w:w="687"/>
      </w:tblGrid>
      <w:tr w:rsidR="002F566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предприятии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свидетельства,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Область аттестации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Изменения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Примечания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предприятия, почтовый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ФИО руководителя предприятия и руководителя лаборатории, тел., факс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регистрации и срок действия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контроля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виды, методы не </w:t>
            </w:r>
            <w:proofErr w:type="spellStart"/>
            <w:r>
              <w:rPr>
                <w:rFonts w:ascii="Times New Roman" w:hAnsi="Times New Roman"/>
                <w:sz w:val="18"/>
              </w:rPr>
              <w:t>разр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контроля  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</w:t>
      </w:r>
    </w:p>
    <w:p w:rsidR="002F5665" w:rsidRDefault="002F5665">
      <w:pPr>
        <w:pStyle w:val="ConsNormal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АТТЕСТОВАННЫХ ЛАБОРАТОРИЙ</w:t>
      </w:r>
    </w:p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28"/>
        <w:gridCol w:w="1323"/>
        <w:gridCol w:w="1276"/>
        <w:gridCol w:w="850"/>
        <w:gridCol w:w="1134"/>
        <w:gridCol w:w="851"/>
        <w:gridCol w:w="536"/>
        <w:gridCol w:w="719"/>
      </w:tblGrid>
      <w:tr w:rsidR="002F566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</w:p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Независимый орган,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предприятия,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свидетельства,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Область аттестации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Изменения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Примечания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аттестовавший лабораторию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почтовый адрес, телефон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регистрации и срок 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контроля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виды, методы </w:t>
            </w:r>
            <w:proofErr w:type="spellStart"/>
            <w:r>
              <w:rPr>
                <w:rFonts w:ascii="Times New Roman" w:hAnsi="Times New Roman"/>
                <w:sz w:val="18"/>
              </w:rPr>
              <w:t>неразр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контроля  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566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65" w:rsidRDefault="002F5665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2F5665" w:rsidRDefault="002F5665">
      <w:pPr>
        <w:pStyle w:val="ConsNonformat"/>
        <w:widowControl/>
        <w:ind w:firstLine="284"/>
        <w:rPr>
          <w:rFonts w:ascii="Times New Roman" w:hAnsi="Times New Roman"/>
        </w:rPr>
      </w:pPr>
    </w:p>
    <w:sectPr w:rsidR="002F5665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0"/>
    <w:rsid w:val="00073FCB"/>
    <w:rsid w:val="002F5665"/>
    <w:rsid w:val="00452C33"/>
    <w:rsid w:val="005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Cell">
    <w:name w:val="ConsCel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Balloon Text"/>
    <w:basedOn w:val="a"/>
    <w:semiHidden/>
    <w:rsid w:val="0050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Cell">
    <w:name w:val="ConsCel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Balloon Text"/>
    <w:basedOn w:val="a"/>
    <w:semiHidden/>
    <w:rsid w:val="0050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ГОРНЫЙ И ПРОМЫШЛЕННЫЙ НАДЗОР РОССИИ</vt:lpstr>
    </vt:vector>
  </TitlesOfParts>
  <Company>Elcom Ltd</Company>
  <LinksUpToDate>false</LinksUpToDate>
  <CharactersWithSpaces>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ГОРНЫЙ И ПРОМЫШЛЕННЫЙ НАДЗОР РОССИИ</dc:title>
  <dc:subject/>
  <dc:creator>CNTI</dc:creator>
  <cp:keywords/>
  <dc:description/>
  <cp:lastModifiedBy>Андрей Дементев</cp:lastModifiedBy>
  <cp:revision>3</cp:revision>
  <cp:lastPrinted>2005-12-20T09:50:00Z</cp:lastPrinted>
  <dcterms:created xsi:type="dcterms:W3CDTF">2019-10-15T11:22:00Z</dcterms:created>
  <dcterms:modified xsi:type="dcterms:W3CDTF">2019-10-15T11:22:00Z</dcterms:modified>
</cp:coreProperties>
</file>